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4C0" w:rsidRDefault="00906411" w:rsidP="005C04C0">
      <w:pPr>
        <w:pStyle w:val="Titlu3"/>
        <w:numPr>
          <w:ilvl w:val="0"/>
          <w:numId w:val="0"/>
        </w:numPr>
        <w:spacing w:before="0" w:after="0" w:line="276" w:lineRule="auto"/>
        <w:ind w:left="-567"/>
        <w:jc w:val="center"/>
        <w:rPr>
          <w:i w:val="0"/>
          <w:color w:val="000000"/>
          <w:sz w:val="28"/>
          <w:szCs w:val="28"/>
        </w:rPr>
      </w:pPr>
      <w:bookmarkStart w:id="0" w:name="_GoBack"/>
      <w:bookmarkEnd w:id="0"/>
      <w:r w:rsidRPr="005C04C0">
        <w:rPr>
          <w:bCs/>
          <w:i w:val="0"/>
          <w:color w:val="000000"/>
          <w:sz w:val="28"/>
          <w:szCs w:val="28"/>
        </w:rPr>
        <w:t>I</w:t>
      </w:r>
      <w:r w:rsidR="000F268A" w:rsidRPr="005C04C0">
        <w:rPr>
          <w:i w:val="0"/>
          <w:color w:val="000000"/>
          <w:sz w:val="28"/>
          <w:szCs w:val="28"/>
        </w:rPr>
        <w:t>nformația</w:t>
      </w:r>
      <w:r w:rsidR="0000188B" w:rsidRPr="005C04C0">
        <w:rPr>
          <w:i w:val="0"/>
          <w:color w:val="000000"/>
          <w:sz w:val="28"/>
          <w:szCs w:val="28"/>
        </w:rPr>
        <w:t xml:space="preserve"> privind determinarea necesității efectuării evaluării strategice de mediu (evaluarea prealabilă)</w:t>
      </w:r>
      <w:r w:rsidR="004A680C" w:rsidRPr="005C04C0">
        <w:rPr>
          <w:i w:val="0"/>
          <w:color w:val="000000"/>
          <w:sz w:val="28"/>
          <w:szCs w:val="28"/>
        </w:rPr>
        <w:t xml:space="preserve"> a Planurilor de gestionare</w:t>
      </w:r>
      <w:r w:rsidR="000F268A" w:rsidRPr="005C04C0">
        <w:rPr>
          <w:i w:val="0"/>
          <w:color w:val="000000"/>
          <w:sz w:val="28"/>
          <w:szCs w:val="28"/>
        </w:rPr>
        <w:t xml:space="preserve"> a riscului de inundații </w:t>
      </w:r>
    </w:p>
    <w:p w:rsidR="000F268A" w:rsidRDefault="000F268A" w:rsidP="005C04C0">
      <w:pPr>
        <w:pStyle w:val="Titlu3"/>
        <w:numPr>
          <w:ilvl w:val="0"/>
          <w:numId w:val="0"/>
        </w:numPr>
        <w:spacing w:before="0" w:after="0" w:line="276" w:lineRule="auto"/>
        <w:ind w:left="-567"/>
        <w:jc w:val="center"/>
        <w:rPr>
          <w:i w:val="0"/>
          <w:color w:val="000000"/>
          <w:sz w:val="28"/>
          <w:szCs w:val="28"/>
        </w:rPr>
      </w:pPr>
      <w:r w:rsidRPr="005C04C0">
        <w:rPr>
          <w:i w:val="0"/>
          <w:color w:val="000000"/>
          <w:sz w:val="28"/>
          <w:szCs w:val="28"/>
        </w:rPr>
        <w:t>în districtul bazinului hidrografic</w:t>
      </w:r>
    </w:p>
    <w:p w:rsidR="005C04C0" w:rsidRPr="005C04C0" w:rsidRDefault="005C04C0" w:rsidP="005C04C0"/>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00188B" w:rsidRPr="005C04C0" w:rsidTr="00906411">
        <w:tc>
          <w:tcPr>
            <w:tcW w:w="10916" w:type="dxa"/>
            <w:shd w:val="clear" w:color="auto" w:fill="auto"/>
          </w:tcPr>
          <w:p w:rsidR="004A680C" w:rsidRPr="005C04C0" w:rsidRDefault="004A680C" w:rsidP="007046FA">
            <w:pPr>
              <w:rPr>
                <w:rFonts w:ascii="Times New Roman" w:hAnsi="Times New Roman" w:cs="Times New Roman"/>
                <w:b/>
                <w:bCs/>
                <w:i/>
                <w:sz w:val="28"/>
                <w:szCs w:val="28"/>
                <w:lang w:eastAsia="uk-UA"/>
              </w:rPr>
            </w:pPr>
          </w:p>
          <w:p w:rsidR="0000188B" w:rsidRPr="005C04C0" w:rsidRDefault="0000188B" w:rsidP="007046FA">
            <w:pPr>
              <w:rPr>
                <w:rFonts w:ascii="Times New Roman" w:hAnsi="Times New Roman" w:cs="Times New Roman"/>
                <w:b/>
                <w:i/>
                <w:sz w:val="28"/>
                <w:szCs w:val="28"/>
              </w:rPr>
            </w:pPr>
            <w:r w:rsidRPr="005C04C0">
              <w:rPr>
                <w:rFonts w:ascii="Times New Roman" w:hAnsi="Times New Roman" w:cs="Times New Roman"/>
                <w:b/>
                <w:bCs/>
                <w:i/>
                <w:sz w:val="28"/>
                <w:szCs w:val="28"/>
                <w:lang w:eastAsia="uk-UA"/>
              </w:rPr>
              <w:t xml:space="preserve">1) informații despre </w:t>
            </w:r>
            <w:r w:rsidR="004A680C" w:rsidRPr="005C04C0">
              <w:rPr>
                <w:rFonts w:ascii="Times New Roman" w:hAnsi="Times New Roman" w:cs="Times New Roman"/>
                <w:b/>
                <w:bCs/>
                <w:i/>
                <w:sz w:val="28"/>
                <w:szCs w:val="28"/>
                <w:lang w:eastAsia="uk-UA"/>
              </w:rPr>
              <w:t>initiator:</w:t>
            </w:r>
          </w:p>
          <w:p w:rsidR="0000188B" w:rsidRPr="005C04C0" w:rsidRDefault="0000188B" w:rsidP="001C5320">
            <w:pPr>
              <w:ind w:left="360"/>
              <w:rPr>
                <w:rFonts w:ascii="Times New Roman" w:hAnsi="Times New Roman" w:cs="Times New Roman"/>
                <w:i/>
                <w:sz w:val="28"/>
                <w:szCs w:val="28"/>
              </w:rPr>
            </w:pPr>
            <w:r w:rsidRPr="005C04C0">
              <w:rPr>
                <w:rFonts w:ascii="Times New Roman" w:hAnsi="Times New Roman" w:cs="Times New Roman"/>
                <w:bCs/>
                <w:i/>
                <w:sz w:val="28"/>
                <w:szCs w:val="28"/>
                <w:lang w:eastAsia="uk-UA"/>
              </w:rPr>
              <w:t>a) denumirea şi adresa institutiei</w:t>
            </w:r>
            <w:r w:rsidR="008814BA" w:rsidRPr="005C04C0">
              <w:rPr>
                <w:rFonts w:ascii="Times New Roman" w:hAnsi="Times New Roman" w:cs="Times New Roman"/>
                <w:bCs/>
                <w:i/>
                <w:sz w:val="28"/>
                <w:szCs w:val="28"/>
                <w:lang w:eastAsia="uk-UA"/>
              </w:rPr>
              <w:t>:</w:t>
            </w:r>
          </w:p>
          <w:p w:rsidR="008814BA" w:rsidRPr="005C04C0" w:rsidRDefault="008814BA" w:rsidP="008814BA">
            <w:pPr>
              <w:jc w:val="both"/>
              <w:rPr>
                <w:rFonts w:ascii="Times New Roman" w:hAnsi="Times New Roman" w:cs="Times New Roman"/>
                <w:b/>
                <w:color w:val="000000"/>
                <w:sz w:val="28"/>
                <w:szCs w:val="28"/>
                <w:lang w:eastAsia="ro-RO"/>
              </w:rPr>
            </w:pPr>
            <w:r w:rsidRPr="005C04C0">
              <w:rPr>
                <w:rFonts w:ascii="Times New Roman" w:hAnsi="Times New Roman" w:cs="Times New Roman"/>
                <w:b/>
                <w:color w:val="000000"/>
                <w:sz w:val="28"/>
                <w:szCs w:val="28"/>
                <w:lang w:eastAsia="ro-RO"/>
              </w:rPr>
              <w:t>Ministerul Agriculturii, Dez</w:t>
            </w:r>
            <w:r w:rsidRPr="005C04C0">
              <w:rPr>
                <w:rFonts w:ascii="Times New Roman" w:hAnsi="Times New Roman"/>
                <w:b/>
                <w:color w:val="000000"/>
                <w:sz w:val="28"/>
                <w:szCs w:val="28"/>
                <w:lang w:eastAsia="ro-RO"/>
              </w:rPr>
              <w:t>voltării Regionale și Mediului</w:t>
            </w:r>
          </w:p>
          <w:p w:rsidR="008814BA" w:rsidRPr="005C04C0" w:rsidRDefault="008814BA" w:rsidP="008814BA">
            <w:pPr>
              <w:pStyle w:val="Listparagraf"/>
              <w:ind w:left="313"/>
              <w:jc w:val="both"/>
              <w:rPr>
                <w:rFonts w:ascii="Times New Roman" w:hAnsi="Times New Roman"/>
                <w:color w:val="000000"/>
                <w:sz w:val="28"/>
                <w:szCs w:val="28"/>
                <w:lang w:eastAsia="ro-RO"/>
              </w:rPr>
            </w:pPr>
            <w:r w:rsidRPr="005C04C0">
              <w:rPr>
                <w:rFonts w:ascii="Times New Roman" w:hAnsi="Times New Roman"/>
                <w:color w:val="000000"/>
                <w:sz w:val="28"/>
                <w:szCs w:val="28"/>
                <w:lang w:eastAsia="ro-RO"/>
              </w:rPr>
              <w:t xml:space="preserve">MD-2005, mun. Chișinău, str. Constantin Tănase 9, tel: 022 204 579, fax: 022 220 748, </w:t>
            </w:r>
          </w:p>
          <w:p w:rsidR="0000188B" w:rsidRPr="005C04C0" w:rsidRDefault="008814BA" w:rsidP="008814BA">
            <w:pPr>
              <w:pStyle w:val="Listparagraf"/>
              <w:ind w:left="313"/>
              <w:jc w:val="both"/>
              <w:rPr>
                <w:rFonts w:ascii="Times New Roman" w:hAnsi="Times New Roman"/>
                <w:color w:val="000000"/>
                <w:sz w:val="28"/>
                <w:szCs w:val="28"/>
                <w:lang w:eastAsia="ro-RO"/>
              </w:rPr>
            </w:pPr>
            <w:r w:rsidRPr="005C04C0">
              <w:rPr>
                <w:rFonts w:ascii="Times New Roman" w:hAnsi="Times New Roman"/>
                <w:color w:val="000000"/>
                <w:sz w:val="28"/>
                <w:szCs w:val="28"/>
                <w:lang w:eastAsia="ro-RO"/>
              </w:rPr>
              <w:t xml:space="preserve">e-mail: </w:t>
            </w:r>
            <w:hyperlink r:id="rId7" w:history="1">
              <w:r w:rsidRPr="005C04C0">
                <w:rPr>
                  <w:rStyle w:val="Hyperlink"/>
                  <w:rFonts w:ascii="Times New Roman" w:hAnsi="Times New Roman"/>
                  <w:sz w:val="28"/>
                  <w:szCs w:val="28"/>
                  <w:lang w:eastAsia="ro-RO"/>
                </w:rPr>
                <w:t>cancelaria@madrm.gov.md</w:t>
              </w:r>
            </w:hyperlink>
            <w:r w:rsidRPr="005C04C0">
              <w:rPr>
                <w:rFonts w:ascii="Times New Roman" w:hAnsi="Times New Roman"/>
                <w:color w:val="000000"/>
                <w:sz w:val="28"/>
                <w:szCs w:val="28"/>
                <w:lang w:eastAsia="ro-RO"/>
              </w:rPr>
              <w:t>.</w:t>
            </w:r>
          </w:p>
          <w:p w:rsidR="008814BA" w:rsidRPr="005C04C0" w:rsidRDefault="008814BA" w:rsidP="008814BA">
            <w:pPr>
              <w:pStyle w:val="Listparagraf"/>
              <w:ind w:left="313"/>
              <w:jc w:val="both"/>
              <w:rPr>
                <w:rFonts w:ascii="Times New Roman" w:hAnsi="Times New Roman"/>
                <w:sz w:val="28"/>
                <w:szCs w:val="28"/>
                <w:lang w:eastAsia="ro-RO"/>
              </w:rPr>
            </w:pPr>
          </w:p>
          <w:p w:rsidR="008644C8" w:rsidRPr="005C04C0" w:rsidRDefault="0000188B" w:rsidP="008644C8">
            <w:pPr>
              <w:pStyle w:val="Listparagraf"/>
              <w:numPr>
                <w:ilvl w:val="0"/>
                <w:numId w:val="2"/>
              </w:numPr>
              <w:spacing w:after="0"/>
              <w:jc w:val="both"/>
              <w:rPr>
                <w:rFonts w:ascii="Times New Roman" w:hAnsi="Times New Roman"/>
                <w:bCs/>
                <w:i/>
                <w:sz w:val="28"/>
                <w:szCs w:val="28"/>
                <w:lang w:eastAsia="uk-UA"/>
              </w:rPr>
            </w:pPr>
            <w:r w:rsidRPr="005C04C0">
              <w:rPr>
                <w:rFonts w:ascii="Times New Roman" w:hAnsi="Times New Roman"/>
                <w:bCs/>
                <w:i/>
                <w:sz w:val="28"/>
                <w:szCs w:val="28"/>
                <w:lang w:eastAsia="uk-UA"/>
              </w:rPr>
              <w:t>numele, prenumele, adresa şi datele de contact ale reprezentantului autorizat de inițiator;</w:t>
            </w:r>
          </w:p>
          <w:p w:rsidR="008644C8" w:rsidRPr="005C04C0" w:rsidRDefault="008644C8" w:rsidP="008644C8">
            <w:pPr>
              <w:spacing w:after="0"/>
              <w:jc w:val="both"/>
              <w:rPr>
                <w:rFonts w:ascii="Times New Roman" w:hAnsi="Times New Roman"/>
                <w:sz w:val="28"/>
                <w:szCs w:val="28"/>
                <w:lang w:val="ro-RO"/>
              </w:rPr>
            </w:pPr>
          </w:p>
          <w:p w:rsidR="008814BA" w:rsidRPr="005C04C0" w:rsidRDefault="008814BA" w:rsidP="008644C8">
            <w:pPr>
              <w:spacing w:after="0"/>
              <w:jc w:val="both"/>
              <w:rPr>
                <w:rFonts w:ascii="Times New Roman" w:hAnsi="Times New Roman"/>
                <w:b/>
                <w:bCs/>
                <w:i/>
                <w:sz w:val="28"/>
                <w:szCs w:val="28"/>
                <w:lang w:eastAsia="uk-UA"/>
              </w:rPr>
            </w:pPr>
            <w:r w:rsidRPr="005C04C0">
              <w:rPr>
                <w:rFonts w:ascii="Times New Roman" w:hAnsi="Times New Roman"/>
                <w:b/>
                <w:i/>
                <w:sz w:val="28"/>
                <w:szCs w:val="28"/>
              </w:rPr>
              <w:t>Ana Sîrbu, consultan</w:t>
            </w:r>
            <w:r w:rsidR="00BC73A4" w:rsidRPr="005C04C0">
              <w:rPr>
                <w:rFonts w:ascii="Times New Roman" w:hAnsi="Times New Roman"/>
                <w:b/>
                <w:i/>
                <w:sz w:val="28"/>
                <w:szCs w:val="28"/>
              </w:rPr>
              <w:t>t</w:t>
            </w:r>
            <w:r w:rsidRPr="005C04C0">
              <w:rPr>
                <w:rFonts w:ascii="Times New Roman" w:hAnsi="Times New Roman"/>
                <w:b/>
                <w:i/>
                <w:sz w:val="28"/>
                <w:szCs w:val="28"/>
              </w:rPr>
              <w:t xml:space="preserve"> principal al Direcției politici de management integrat al resurselor de apă</w:t>
            </w:r>
          </w:p>
          <w:p w:rsidR="00906411" w:rsidRPr="005C04C0" w:rsidRDefault="008814BA" w:rsidP="004A680C">
            <w:pPr>
              <w:spacing w:after="0"/>
              <w:jc w:val="both"/>
              <w:rPr>
                <w:rFonts w:ascii="Times New Roman" w:hAnsi="Times New Roman" w:cs="Times New Roman"/>
                <w:i/>
                <w:sz w:val="28"/>
                <w:szCs w:val="28"/>
              </w:rPr>
            </w:pPr>
            <w:r w:rsidRPr="005C04C0">
              <w:rPr>
                <w:rFonts w:ascii="Times New Roman" w:hAnsi="Times New Roman" w:cs="Times New Roman"/>
                <w:i/>
                <w:sz w:val="28"/>
                <w:szCs w:val="28"/>
              </w:rPr>
              <w:t xml:space="preserve">Date de contact: e-mail: </w:t>
            </w:r>
            <w:hyperlink r:id="rId8" w:history="1">
              <w:r w:rsidRPr="005C04C0">
                <w:rPr>
                  <w:rStyle w:val="Hyperlink"/>
                  <w:rFonts w:ascii="Times New Roman" w:hAnsi="Times New Roman" w:cs="Times New Roman"/>
                  <w:i/>
                  <w:sz w:val="28"/>
                  <w:szCs w:val="28"/>
                </w:rPr>
                <w:t>ana.sirbu@madrm.gov.md</w:t>
              </w:r>
            </w:hyperlink>
            <w:r w:rsidRPr="005C04C0">
              <w:rPr>
                <w:rFonts w:ascii="Times New Roman" w:hAnsi="Times New Roman" w:cs="Times New Roman"/>
                <w:i/>
                <w:sz w:val="28"/>
                <w:szCs w:val="28"/>
              </w:rPr>
              <w:t>; tel: 022 204 538.</w:t>
            </w:r>
          </w:p>
          <w:p w:rsidR="004A680C" w:rsidRPr="005C04C0" w:rsidRDefault="004A680C" w:rsidP="004A680C">
            <w:pPr>
              <w:spacing w:after="0"/>
              <w:jc w:val="both"/>
              <w:rPr>
                <w:rFonts w:ascii="Times New Roman" w:hAnsi="Times New Roman" w:cs="Times New Roman"/>
                <w:i/>
                <w:sz w:val="28"/>
                <w:szCs w:val="28"/>
              </w:rPr>
            </w:pPr>
          </w:p>
          <w:p w:rsidR="0000188B" w:rsidRPr="005C04C0" w:rsidRDefault="004A680C" w:rsidP="001C5320">
            <w:pPr>
              <w:ind w:left="360"/>
              <w:rPr>
                <w:rFonts w:ascii="Times New Roman" w:hAnsi="Times New Roman" w:cs="Times New Roman"/>
                <w:b/>
                <w:sz w:val="28"/>
                <w:szCs w:val="28"/>
              </w:rPr>
            </w:pPr>
            <w:r w:rsidRPr="005C04C0">
              <w:rPr>
                <w:rFonts w:ascii="Times New Roman" w:hAnsi="Times New Roman" w:cs="Times New Roman"/>
                <w:b/>
                <w:bCs/>
                <w:i/>
                <w:sz w:val="28"/>
                <w:szCs w:val="28"/>
                <w:lang w:eastAsia="uk-UA"/>
              </w:rPr>
              <w:t>2) informaţii privind planul:</w:t>
            </w:r>
          </w:p>
          <w:p w:rsidR="00BC73A4" w:rsidRPr="005C04C0" w:rsidRDefault="0000188B" w:rsidP="00BC73A4">
            <w:pPr>
              <w:spacing w:after="0"/>
              <w:ind w:left="23" w:right="23"/>
              <w:jc w:val="both"/>
              <w:rPr>
                <w:rFonts w:ascii="Times New Roman" w:hAnsi="Times New Roman" w:cs="Times New Roman"/>
                <w:bCs/>
                <w:i/>
                <w:sz w:val="28"/>
                <w:szCs w:val="28"/>
                <w:u w:val="single"/>
                <w:lang w:eastAsia="uk-UA"/>
              </w:rPr>
            </w:pPr>
            <w:r w:rsidRPr="005C04C0">
              <w:rPr>
                <w:rFonts w:ascii="Times New Roman" w:hAnsi="Times New Roman" w:cs="Times New Roman"/>
                <w:bCs/>
                <w:i/>
                <w:sz w:val="28"/>
                <w:szCs w:val="28"/>
                <w:u w:val="single"/>
                <w:lang w:eastAsia="uk-UA"/>
              </w:rPr>
              <w:t xml:space="preserve">a) denumirea planului </w:t>
            </w:r>
          </w:p>
          <w:p w:rsidR="00BC73A4" w:rsidRPr="005C04C0" w:rsidRDefault="00BC73A4" w:rsidP="00BC73A4">
            <w:pPr>
              <w:spacing w:after="120"/>
              <w:ind w:left="23" w:right="23"/>
              <w:jc w:val="both"/>
              <w:rPr>
                <w:rFonts w:ascii="Times New Roman" w:hAnsi="Times New Roman" w:cs="Times New Roman"/>
                <w:i/>
                <w:sz w:val="24"/>
                <w:szCs w:val="24"/>
              </w:rPr>
            </w:pPr>
            <w:r w:rsidRPr="005C04C0">
              <w:rPr>
                <w:bCs/>
                <w:i/>
                <w:sz w:val="24"/>
                <w:szCs w:val="24"/>
                <w:lang w:eastAsia="uk-UA"/>
              </w:rPr>
              <w:t>(</w:t>
            </w:r>
            <w:r w:rsidRPr="005C04C0">
              <w:rPr>
                <w:rFonts w:ascii="Times New Roman" w:hAnsi="Times New Roman" w:cs="Times New Roman"/>
                <w:i/>
                <w:sz w:val="24"/>
                <w:szCs w:val="24"/>
              </w:rPr>
              <w:t xml:space="preserve">Denumirea completă a planului sau programului, după caz. Reamintim, că denumirea nu este un criteriu care ar determina necesitatea efectuării sau neefectuării </w:t>
            </w:r>
            <w:r w:rsidRPr="005C04C0">
              <w:rPr>
                <w:rFonts w:ascii="Times New Roman" w:hAnsi="Times New Roman" w:cs="Times New Roman"/>
                <w:i/>
                <w:color w:val="000000"/>
                <w:sz w:val="24"/>
                <w:szCs w:val="24"/>
              </w:rPr>
              <w:t xml:space="preserve">evaluării strategice de mediu. </w:t>
            </w:r>
            <w:r w:rsidRPr="005C04C0">
              <w:rPr>
                <w:rFonts w:ascii="Times New Roman" w:hAnsi="Times New Roman" w:cs="Times New Roman"/>
                <w:i/>
                <w:sz w:val="24"/>
                <w:szCs w:val="24"/>
              </w:rPr>
              <w:t xml:space="preserve">Sunt supuse </w:t>
            </w:r>
            <w:r w:rsidRPr="005C04C0">
              <w:rPr>
                <w:rFonts w:ascii="Times New Roman" w:hAnsi="Times New Roman" w:cs="Times New Roman"/>
                <w:i/>
                <w:color w:val="000000"/>
                <w:sz w:val="24"/>
                <w:szCs w:val="24"/>
              </w:rPr>
              <w:t>evaluării strategice de mediu</w:t>
            </w:r>
            <w:r w:rsidRPr="005C04C0">
              <w:rPr>
                <w:rFonts w:ascii="Times New Roman" w:hAnsi="Times New Roman" w:cs="Times New Roman"/>
                <w:i/>
                <w:sz w:val="24"/>
                <w:szCs w:val="24"/>
              </w:rPr>
              <w:t xml:space="preserve"> doar acele planuri și programe care corespund prevederilor art.3 al Legii nr.11/2017).</w:t>
            </w:r>
          </w:p>
          <w:p w:rsidR="0000188B" w:rsidRPr="005C04C0" w:rsidRDefault="008644C8" w:rsidP="00BC73A4">
            <w:pPr>
              <w:spacing w:after="120"/>
              <w:ind w:left="25" w:right="23"/>
              <w:jc w:val="both"/>
              <w:rPr>
                <w:rFonts w:ascii="Times New Roman" w:hAnsi="Times New Roman" w:cs="Times New Roman"/>
                <w:b/>
                <w:i/>
                <w:sz w:val="28"/>
                <w:szCs w:val="28"/>
              </w:rPr>
            </w:pPr>
            <w:r w:rsidRPr="005C04C0">
              <w:rPr>
                <w:rFonts w:ascii="Times New Roman" w:hAnsi="Times New Roman" w:cs="Times New Roman"/>
                <w:b/>
                <w:bCs/>
                <w:i/>
                <w:sz w:val="28"/>
                <w:szCs w:val="28"/>
                <w:lang w:eastAsia="uk-UA"/>
              </w:rPr>
              <w:t>Planurile</w:t>
            </w:r>
            <w:r w:rsidR="00AD5B0E" w:rsidRPr="005C04C0">
              <w:rPr>
                <w:rFonts w:ascii="Times New Roman" w:hAnsi="Times New Roman" w:cs="Times New Roman"/>
                <w:b/>
                <w:bCs/>
                <w:i/>
                <w:sz w:val="28"/>
                <w:szCs w:val="28"/>
                <w:lang w:eastAsia="uk-UA"/>
              </w:rPr>
              <w:t xml:space="preserve"> </w:t>
            </w:r>
            <w:r w:rsidR="00E53B2D" w:rsidRPr="005C04C0">
              <w:rPr>
                <w:rFonts w:ascii="Times New Roman" w:hAnsi="Times New Roman" w:cs="Times New Roman"/>
                <w:b/>
                <w:bCs/>
                <w:i/>
                <w:sz w:val="28"/>
                <w:szCs w:val="28"/>
                <w:lang w:eastAsia="uk-UA"/>
              </w:rPr>
              <w:t>de</w:t>
            </w:r>
            <w:r w:rsidR="00AD5B0E" w:rsidRPr="005C04C0">
              <w:rPr>
                <w:rFonts w:ascii="Times New Roman" w:hAnsi="Times New Roman" w:cs="Times New Roman"/>
                <w:b/>
                <w:bCs/>
                <w:i/>
                <w:sz w:val="28"/>
                <w:szCs w:val="28"/>
                <w:lang w:eastAsia="uk-UA"/>
              </w:rPr>
              <w:t xml:space="preserve"> </w:t>
            </w:r>
            <w:r w:rsidR="00E53B2D" w:rsidRPr="005C04C0">
              <w:rPr>
                <w:rFonts w:ascii="Times New Roman" w:hAnsi="Times New Roman" w:cs="Times New Roman"/>
                <w:b/>
                <w:bCs/>
                <w:i/>
                <w:sz w:val="28"/>
                <w:szCs w:val="28"/>
                <w:lang w:eastAsia="uk-UA"/>
              </w:rPr>
              <w:t>gestionare a riscului de inundații în districtul bazinului hidrografic</w:t>
            </w:r>
          </w:p>
          <w:p w:rsidR="0000188B" w:rsidRPr="005C04C0" w:rsidRDefault="0000188B" w:rsidP="001C5320">
            <w:pPr>
              <w:ind w:left="360" w:right="23"/>
              <w:jc w:val="both"/>
              <w:rPr>
                <w:rFonts w:ascii="Times New Roman" w:hAnsi="Times New Roman" w:cs="Times New Roman"/>
                <w:bCs/>
                <w:i/>
                <w:sz w:val="28"/>
                <w:szCs w:val="28"/>
                <w:u w:val="single"/>
                <w:lang w:eastAsia="uk-UA"/>
              </w:rPr>
            </w:pPr>
            <w:r w:rsidRPr="005C04C0">
              <w:rPr>
                <w:rFonts w:ascii="Times New Roman" w:hAnsi="Times New Roman" w:cs="Times New Roman"/>
                <w:bCs/>
                <w:i/>
                <w:sz w:val="28"/>
                <w:szCs w:val="28"/>
                <w:u w:val="single"/>
                <w:lang w:eastAsia="uk-UA"/>
              </w:rPr>
              <w:t xml:space="preserve">b) fundamentarea necesităţii de elaborare a planului </w:t>
            </w:r>
          </w:p>
          <w:p w:rsidR="00BC73A4" w:rsidRPr="005C04C0" w:rsidRDefault="00BC73A4" w:rsidP="00301657">
            <w:pPr>
              <w:jc w:val="both"/>
              <w:rPr>
                <w:rFonts w:ascii="Times New Roman" w:hAnsi="Times New Roman" w:cs="Times New Roman"/>
                <w:i/>
                <w:sz w:val="24"/>
                <w:szCs w:val="24"/>
              </w:rPr>
            </w:pPr>
            <w:r w:rsidRPr="005C04C0">
              <w:rPr>
                <w:rFonts w:ascii="Times New Roman" w:hAnsi="Times New Roman" w:cs="Times New Roman"/>
                <w:i/>
                <w:sz w:val="24"/>
                <w:szCs w:val="24"/>
              </w:rPr>
              <w:t>(Complexul de cercetări şi investigaţii întreprinse ex-ante procesului de inițiere a elaborării proiectului de plan sau program, care argumentează necesitatea inițierii unei politici naționale sau locale în scopul stabilirii unor descrieri şi analize a problemelor identificate/existente, identificării obiectivelor aferente problemelor vizate, definirea instrumentelor de soluționare a acestor probleme şi impactul așteptat asupra statului şi societății. Adiţional, trebuie identificate riscurile posibile ale implementării planului sau programului; Fundamentarea trebuie să descrie scopul şi obiectivele, domeniul de aplicare, principalele caracteristici ale acestuia, viziunile noi, activităţile/acţiunile ce se doresc a fi întreprinse pentru realizarea planului sau programului).</w:t>
            </w:r>
          </w:p>
          <w:p w:rsidR="003D0109" w:rsidRPr="005C04C0" w:rsidRDefault="004A680C" w:rsidP="004A680C">
            <w:pPr>
              <w:tabs>
                <w:tab w:val="left" w:pos="558"/>
              </w:tabs>
              <w:spacing w:after="0" w:line="240" w:lineRule="auto"/>
              <w:ind w:firstLine="318"/>
              <w:jc w:val="both"/>
              <w:rPr>
                <w:rFonts w:ascii="Times New Roman" w:hAnsi="Times New Roman"/>
                <w:sz w:val="28"/>
                <w:szCs w:val="28"/>
              </w:rPr>
            </w:pPr>
            <w:r w:rsidRPr="005C04C0">
              <w:rPr>
                <w:rFonts w:ascii="Times New Roman" w:hAnsi="Times New Roman"/>
                <w:sz w:val="28"/>
                <w:szCs w:val="28"/>
              </w:rPr>
              <w:t xml:space="preserve">  </w:t>
            </w:r>
            <w:r w:rsidR="003D0109" w:rsidRPr="005C04C0">
              <w:rPr>
                <w:rFonts w:ascii="Times New Roman" w:hAnsi="Times New Roman"/>
                <w:sz w:val="28"/>
                <w:szCs w:val="28"/>
              </w:rPr>
              <w:t xml:space="preserve">Întru asigurarea transpunerii Directivei UE 2007/60/CE privind evaluarea și gestionarea riscurilor de inundații, Republica Moldova s-a angajat cu o serie de acțiuni stabilite în Planul de acțiuni pentru implementarea  Acordului UE-RM. Astfel în anul 2018, prin Hotărîrea Guvernului nr. 590/2018 </w:t>
            </w:r>
            <w:r w:rsidR="00065D4A" w:rsidRPr="005C04C0">
              <w:rPr>
                <w:rFonts w:ascii="Times New Roman" w:hAnsi="Times New Roman"/>
                <w:sz w:val="28"/>
                <w:szCs w:val="28"/>
              </w:rPr>
              <w:t>a fost aprobată Concepția</w:t>
            </w:r>
            <w:r w:rsidR="003D0109" w:rsidRPr="005C04C0">
              <w:rPr>
                <w:rFonts w:ascii="Times New Roman" w:hAnsi="Times New Roman"/>
                <w:sz w:val="28"/>
                <w:szCs w:val="28"/>
              </w:rPr>
              <w:t xml:space="preserve"> reformei sistemului național de gestionare, prevenire și reducere a consecințelor inundațiilor</w:t>
            </w:r>
            <w:r w:rsidR="00065D4A" w:rsidRPr="005C04C0">
              <w:rPr>
                <w:rFonts w:ascii="Times New Roman" w:hAnsi="Times New Roman"/>
                <w:sz w:val="28"/>
                <w:szCs w:val="28"/>
              </w:rPr>
              <w:t>, care stabilește</w:t>
            </w:r>
            <w:r w:rsidRPr="005C04C0">
              <w:rPr>
                <w:rFonts w:ascii="Times New Roman" w:hAnsi="Times New Roman"/>
                <w:sz w:val="28"/>
                <w:szCs w:val="28"/>
              </w:rPr>
              <w:t xml:space="preserve"> direcțiile/</w:t>
            </w:r>
            <w:r w:rsidR="003D0109" w:rsidRPr="005C04C0">
              <w:rPr>
                <w:rFonts w:ascii="Times New Roman" w:hAnsi="Times New Roman"/>
                <w:sz w:val="28"/>
                <w:szCs w:val="28"/>
              </w:rPr>
              <w:t>instrumentele necesare pentru soluționarea fenomenului ”Inundații”</w:t>
            </w:r>
            <w:r w:rsidR="00065D4A" w:rsidRPr="005C04C0">
              <w:rPr>
                <w:rFonts w:ascii="Times New Roman" w:hAnsi="Times New Roman"/>
                <w:sz w:val="28"/>
                <w:szCs w:val="28"/>
              </w:rPr>
              <w:t xml:space="preserve">. Unul din instrumentele stabilite în </w:t>
            </w:r>
            <w:r w:rsidR="00065D4A" w:rsidRPr="005C04C0">
              <w:rPr>
                <w:rFonts w:ascii="Times New Roman" w:hAnsi="Times New Roman"/>
                <w:sz w:val="28"/>
                <w:szCs w:val="28"/>
              </w:rPr>
              <w:lastRenderedPageBreak/>
              <w:t xml:space="preserve">Concepție dar și în Planul de acțiuni pentru implementarea  Acordului UE-RM sunt </w:t>
            </w:r>
            <w:r w:rsidRPr="005C04C0">
              <w:rPr>
                <w:rFonts w:ascii="Times New Roman" w:hAnsi="Times New Roman"/>
                <w:sz w:val="28"/>
                <w:szCs w:val="28"/>
              </w:rPr>
              <w:t>elaborarea/aprobarea Planurilor</w:t>
            </w:r>
            <w:r w:rsidR="00065D4A" w:rsidRPr="005C04C0">
              <w:rPr>
                <w:rFonts w:ascii="Times New Roman" w:hAnsi="Times New Roman"/>
                <w:sz w:val="28"/>
                <w:szCs w:val="28"/>
              </w:rPr>
              <w:t xml:space="preserve"> de gestionare a riscului de inundații în limita districtului bazinului hidrografic.</w:t>
            </w:r>
          </w:p>
          <w:p w:rsidR="00065D4A" w:rsidRPr="005C04C0" w:rsidRDefault="00065D4A" w:rsidP="004A680C">
            <w:pPr>
              <w:spacing w:after="0" w:line="240" w:lineRule="auto"/>
              <w:ind w:firstLine="459"/>
              <w:jc w:val="both"/>
              <w:rPr>
                <w:rFonts w:ascii="Times New Roman" w:hAnsi="Times New Roman"/>
                <w:sz w:val="28"/>
                <w:szCs w:val="28"/>
              </w:rPr>
            </w:pPr>
            <w:r w:rsidRPr="005C04C0">
              <w:rPr>
                <w:rFonts w:ascii="Times New Roman" w:hAnsi="Times New Roman"/>
                <w:sz w:val="28"/>
                <w:szCs w:val="28"/>
              </w:rPr>
              <w:t>Astfel, c</w:t>
            </w:r>
            <w:r w:rsidRPr="005C04C0">
              <w:rPr>
                <w:rFonts w:ascii="Times New Roman" w:eastAsia="Times New Roman" w:hAnsi="Times New Roman" w:cs="Times New Roman"/>
                <w:color w:val="000000"/>
                <w:sz w:val="28"/>
                <w:szCs w:val="28"/>
              </w:rPr>
              <w:t xml:space="preserve">onform Hotărîrii Guvernului nr. 775/2013 cu privire </w:t>
            </w:r>
            <w:r w:rsidR="004A680C" w:rsidRPr="005C04C0">
              <w:rPr>
                <w:rFonts w:ascii="Times New Roman" w:eastAsia="Times New Roman" w:hAnsi="Times New Roman" w:cs="Times New Roman"/>
                <w:color w:val="000000"/>
                <w:sz w:val="28"/>
                <w:szCs w:val="28"/>
              </w:rPr>
              <w:t xml:space="preserve">la </w:t>
            </w:r>
            <w:r w:rsidRPr="005C04C0">
              <w:rPr>
                <w:rFonts w:ascii="Times New Roman" w:eastAsia="Times New Roman" w:hAnsi="Times New Roman" w:cs="Times New Roman"/>
                <w:color w:val="000000"/>
                <w:sz w:val="28"/>
                <w:szCs w:val="28"/>
              </w:rPr>
              <w:t xml:space="preserve">hotarele districtelor bazinelor și subbazinelor hidrografice și hărțile special în crare sunt determinate, teritoriul Republicii Moldova a fost delimintat în două hotare hidrografice Nistru și Dunărea-Prut și Marea Neagră. </w:t>
            </w:r>
            <w:r w:rsidRPr="005C04C0">
              <w:rPr>
                <w:rFonts w:ascii="Times New Roman" w:hAnsi="Times New Roman" w:cs="Times New Roman"/>
                <w:sz w:val="28"/>
                <w:szCs w:val="28"/>
              </w:rPr>
              <w:t>Pentru fiecare districtul hidrografic au fost a</w:t>
            </w:r>
            <w:r w:rsidR="004A680C" w:rsidRPr="005C04C0">
              <w:rPr>
                <w:rFonts w:ascii="Times New Roman" w:hAnsi="Times New Roman" w:cs="Times New Roman"/>
                <w:sz w:val="28"/>
                <w:szCs w:val="28"/>
              </w:rPr>
              <w:t>probate prin Hotărîre de Guvern</w:t>
            </w:r>
            <w:r w:rsidRPr="005C04C0">
              <w:rPr>
                <w:rFonts w:ascii="Times New Roman" w:hAnsi="Times New Roman" w:cs="Times New Roman"/>
                <w:sz w:val="28"/>
                <w:szCs w:val="28"/>
              </w:rPr>
              <w:t xml:space="preserve"> Planurile de gestionare a districtului bazinului hidrogra</w:t>
            </w:r>
            <w:r w:rsidR="004A680C" w:rsidRPr="005C04C0">
              <w:rPr>
                <w:rFonts w:ascii="Times New Roman" w:hAnsi="Times New Roman" w:cs="Times New Roman"/>
                <w:sz w:val="28"/>
                <w:szCs w:val="28"/>
              </w:rPr>
              <w:t>fic, astfel pentru Nistru - Hot</w:t>
            </w:r>
            <w:r w:rsidRPr="005C04C0">
              <w:rPr>
                <w:rFonts w:ascii="Times New Roman" w:hAnsi="Times New Roman" w:cs="Times New Roman"/>
                <w:sz w:val="28"/>
                <w:szCs w:val="28"/>
              </w:rPr>
              <w:t>ă</w:t>
            </w:r>
            <w:r w:rsidR="004A680C" w:rsidRPr="005C04C0">
              <w:rPr>
                <w:rFonts w:ascii="Times New Roman" w:hAnsi="Times New Roman" w:cs="Times New Roman"/>
                <w:sz w:val="28"/>
                <w:szCs w:val="28"/>
              </w:rPr>
              <w:t>rî</w:t>
            </w:r>
            <w:r w:rsidRPr="005C04C0">
              <w:rPr>
                <w:rFonts w:ascii="Times New Roman" w:hAnsi="Times New Roman" w:cs="Times New Roman"/>
                <w:sz w:val="28"/>
                <w:szCs w:val="28"/>
              </w:rPr>
              <w:t>rea Guvernului nr. 814/2017</w:t>
            </w:r>
            <w:r w:rsidR="004A680C" w:rsidRPr="005C04C0">
              <w:rPr>
                <w:rFonts w:ascii="Times New Roman" w:hAnsi="Times New Roman" w:cs="Times New Roman"/>
                <w:sz w:val="28"/>
                <w:szCs w:val="28"/>
              </w:rPr>
              <w:t>,</w:t>
            </w:r>
            <w:r w:rsidRPr="005C04C0">
              <w:rPr>
                <w:rFonts w:ascii="Times New Roman" w:hAnsi="Times New Roman" w:cs="Times New Roman"/>
                <w:sz w:val="28"/>
                <w:szCs w:val="28"/>
              </w:rPr>
              <w:t xml:space="preserve"> iar pentru Dunărea-Prut și Marea Neagră – Hotărîrea Guvernului nr. 955/2018.</w:t>
            </w:r>
          </w:p>
          <w:p w:rsidR="00AD5B0E" w:rsidRPr="005C04C0" w:rsidRDefault="00BC73A4" w:rsidP="004A680C">
            <w:pPr>
              <w:ind w:firstLine="459"/>
              <w:jc w:val="both"/>
              <w:rPr>
                <w:rFonts w:ascii="Times New Roman" w:eastAsia="Times New Roman" w:hAnsi="Times New Roman" w:cs="Times New Roman"/>
                <w:color w:val="000000"/>
                <w:sz w:val="28"/>
                <w:szCs w:val="28"/>
              </w:rPr>
            </w:pPr>
            <w:r w:rsidRPr="005C04C0">
              <w:rPr>
                <w:rFonts w:ascii="Times New Roman" w:eastAsia="Times New Roman" w:hAnsi="Times New Roman" w:cs="Times New Roman"/>
                <w:color w:val="000000"/>
                <w:sz w:val="28"/>
                <w:szCs w:val="28"/>
              </w:rPr>
              <w:t>Planurile</w:t>
            </w:r>
            <w:r w:rsidR="00065D4A" w:rsidRPr="005C04C0">
              <w:rPr>
                <w:rFonts w:ascii="Times New Roman" w:eastAsia="Times New Roman" w:hAnsi="Times New Roman" w:cs="Times New Roman"/>
                <w:color w:val="000000"/>
                <w:sz w:val="28"/>
                <w:szCs w:val="28"/>
              </w:rPr>
              <w:t xml:space="preserve"> de getionare a riscului la inundații</w:t>
            </w:r>
            <w:r w:rsidR="00065D4A" w:rsidRPr="005C04C0">
              <w:rPr>
                <w:rFonts w:ascii="Times New Roman" w:eastAsia="Times New Roman" w:hAnsi="Times New Roman" w:cs="Times New Roman"/>
                <w:i/>
                <w:color w:val="000000"/>
                <w:sz w:val="28"/>
                <w:szCs w:val="28"/>
              </w:rPr>
              <w:t xml:space="preserve"> </w:t>
            </w:r>
            <w:r w:rsidR="00065D4A" w:rsidRPr="005C04C0">
              <w:rPr>
                <w:rFonts w:ascii="Times New Roman" w:eastAsia="Times New Roman" w:hAnsi="Times New Roman" w:cs="Times New Roman"/>
                <w:color w:val="000000"/>
                <w:sz w:val="28"/>
                <w:szCs w:val="28"/>
              </w:rPr>
              <w:t>sunt parte component</w:t>
            </w:r>
            <w:r w:rsidRPr="005C04C0">
              <w:rPr>
                <w:rFonts w:ascii="Times New Roman" w:eastAsia="Times New Roman" w:hAnsi="Times New Roman" w:cs="Times New Roman"/>
                <w:color w:val="000000"/>
                <w:sz w:val="28"/>
                <w:szCs w:val="28"/>
              </w:rPr>
              <w:t>ă</w:t>
            </w:r>
            <w:r w:rsidR="00065D4A" w:rsidRPr="005C04C0">
              <w:rPr>
                <w:rFonts w:ascii="Times New Roman" w:eastAsia="Times New Roman" w:hAnsi="Times New Roman" w:cs="Times New Roman"/>
                <w:color w:val="000000"/>
                <w:sz w:val="28"/>
                <w:szCs w:val="28"/>
              </w:rPr>
              <w:t xml:space="preserve"> a Planurilor de gestionare a districtului bazinului hidrografic  și prevede</w:t>
            </w:r>
            <w:r w:rsidR="00065D4A" w:rsidRPr="005C04C0">
              <w:rPr>
                <w:rFonts w:ascii="Times New Roman" w:eastAsia="Times New Roman" w:hAnsi="Times New Roman" w:cs="Times New Roman"/>
                <w:i/>
                <w:color w:val="000000"/>
                <w:sz w:val="28"/>
                <w:szCs w:val="28"/>
              </w:rPr>
              <w:t xml:space="preserve"> </w:t>
            </w:r>
            <w:r w:rsidR="00065D4A" w:rsidRPr="005C04C0">
              <w:rPr>
                <w:rFonts w:ascii="Times New Roman" w:eastAsia="Times New Roman" w:hAnsi="Times New Roman" w:cs="Times New Roman"/>
                <w:color w:val="000000"/>
                <w:sz w:val="28"/>
                <w:szCs w:val="28"/>
              </w:rPr>
              <w:t>un program de masuri, cu acțiuni structural</w:t>
            </w:r>
            <w:r w:rsidRPr="005C04C0">
              <w:rPr>
                <w:rFonts w:ascii="Times New Roman" w:eastAsia="Times New Roman" w:hAnsi="Times New Roman" w:cs="Times New Roman"/>
                <w:color w:val="000000"/>
                <w:sz w:val="28"/>
                <w:szCs w:val="28"/>
              </w:rPr>
              <w:t>e</w:t>
            </w:r>
            <w:r w:rsidR="00065D4A" w:rsidRPr="005C04C0">
              <w:rPr>
                <w:rFonts w:ascii="Times New Roman" w:eastAsia="Times New Roman" w:hAnsi="Times New Roman" w:cs="Times New Roman"/>
                <w:color w:val="000000"/>
                <w:sz w:val="28"/>
                <w:szCs w:val="28"/>
              </w:rPr>
              <w:t xml:space="preserve"> și nestructurale definite pentru o periodă de 5 ani (2020-2025) cu finanțare atît din bugetul de stat cît și din alte surse în condițiile legii. </w:t>
            </w:r>
          </w:p>
          <w:p w:rsidR="00E53B2D" w:rsidRPr="005C04C0" w:rsidRDefault="00AD5B0E" w:rsidP="008644C8">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 xml:space="preserve">Planurile de gestionare a riscului la inundații în districtul bazinului hidrografic au fost elaborate în temeiul prevederilor art. 49 alin. (1) al Legii apelor nr. 272/2011 </w:t>
            </w:r>
            <w:r w:rsidRPr="005C04C0">
              <w:rPr>
                <w:rFonts w:ascii="Times New Roman" w:hAnsi="Times New Roman" w:cs="Times New Roman"/>
                <w:sz w:val="28"/>
                <w:szCs w:val="28"/>
                <w:lang w:val="ro-RO"/>
              </w:rPr>
              <w:t xml:space="preserve">și în </w:t>
            </w:r>
            <w:r w:rsidRPr="005C04C0">
              <w:rPr>
                <w:rFonts w:ascii="Times New Roman" w:hAnsi="Times New Roman" w:cs="Times New Roman"/>
                <w:sz w:val="28"/>
                <w:szCs w:val="28"/>
              </w:rPr>
              <w:t xml:space="preserve">conformitate cu prevederile Hotărîrii Guvernului nr. 887 /2013 pentru aprobarea Regulamentului cu privire la gestionarea riscurilor de inundații. </w:t>
            </w:r>
          </w:p>
          <w:p w:rsidR="008644C8" w:rsidRPr="005C04C0" w:rsidRDefault="008644C8" w:rsidP="008644C8">
            <w:pPr>
              <w:tabs>
                <w:tab w:val="left" w:pos="884"/>
                <w:tab w:val="left" w:pos="1196"/>
              </w:tabs>
              <w:spacing w:after="0" w:line="240" w:lineRule="auto"/>
              <w:ind w:firstLine="567"/>
              <w:jc w:val="both"/>
              <w:rPr>
                <w:rFonts w:ascii="Times New Roman" w:hAnsi="Times New Roman" w:cs="Times New Roman"/>
                <w:sz w:val="28"/>
                <w:szCs w:val="28"/>
              </w:rPr>
            </w:pPr>
          </w:p>
          <w:p w:rsidR="0000188B" w:rsidRPr="005C04C0" w:rsidRDefault="0000188B" w:rsidP="00301657">
            <w:pPr>
              <w:pStyle w:val="Listparagraf"/>
              <w:numPr>
                <w:ilvl w:val="0"/>
                <w:numId w:val="2"/>
              </w:numPr>
              <w:tabs>
                <w:tab w:val="left" w:pos="0"/>
              </w:tabs>
              <w:jc w:val="both"/>
              <w:rPr>
                <w:rFonts w:ascii="Times New Roman" w:hAnsi="Times New Roman"/>
                <w:bCs/>
                <w:i/>
                <w:sz w:val="28"/>
                <w:szCs w:val="28"/>
                <w:u w:val="single"/>
                <w:lang w:eastAsia="uk-UA"/>
              </w:rPr>
            </w:pPr>
            <w:r w:rsidRPr="005C04C0">
              <w:rPr>
                <w:rFonts w:ascii="Times New Roman" w:hAnsi="Times New Roman"/>
                <w:bCs/>
                <w:i/>
                <w:sz w:val="28"/>
                <w:szCs w:val="28"/>
                <w:u w:val="single"/>
                <w:lang w:eastAsia="uk-UA"/>
              </w:rPr>
              <w:t xml:space="preserve">principalele aspecte de protecție a mediului, incluse în proiectul planului </w:t>
            </w:r>
          </w:p>
          <w:p w:rsidR="00301657" w:rsidRPr="005C04C0" w:rsidRDefault="00301657" w:rsidP="00301657">
            <w:pPr>
              <w:ind w:left="34" w:right="23"/>
              <w:jc w:val="both"/>
              <w:rPr>
                <w:rFonts w:ascii="Times New Roman" w:hAnsi="Times New Roman" w:cs="Times New Roman"/>
                <w:i/>
                <w:sz w:val="24"/>
                <w:szCs w:val="24"/>
              </w:rPr>
            </w:pPr>
            <w:r w:rsidRPr="005C04C0">
              <w:rPr>
                <w:rFonts w:ascii="Times New Roman" w:hAnsi="Times New Roman" w:cs="Times New Roman"/>
                <w:i/>
                <w:sz w:val="24"/>
                <w:szCs w:val="24"/>
              </w:rPr>
              <w:t>(În contextul identificării aspectelor de mediu la această etapă se prezintă următoarea informație: definirea și identificarea părților interesate;definirea unor propuneri privind aspectele de mediu, care vor ghida ulterior analiza mai detaliată în procesul de efectuare a evaluării strategice de mediu).</w:t>
            </w:r>
          </w:p>
          <w:p w:rsidR="00117CD7" w:rsidRPr="005C04C0" w:rsidRDefault="00117CD7" w:rsidP="00117CD7">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 xml:space="preserve">Creșterea probabilității de manifestare a hazardului de inundații atît la nivel național, cît și la nivel regional a determinat necesitatea elaborării Planului de gestionare a riscului la inundații.  Evaluarea preliminară a riscului la inundații a stat la baza elaborării Planului. </w:t>
            </w:r>
          </w:p>
          <w:p w:rsidR="007F1A00" w:rsidRPr="005C04C0" w:rsidRDefault="007F1A00" w:rsidP="007F1A00">
            <w:pPr>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 xml:space="preserve">În conformitate cu Hotărîrea Guvernului nr. 814/2017 cu privire la aprobarea Planului de gestionare a districtului bazinului hidrografic Nistru, Ministerul Agriculturii, Dezvoltării Regionale și Mediului reprezintă instituția responsabilă de monitorizare a implementării Programului de măsuri și a Planului de gestionare. Una din măsuri este elaborarea Planului de gestionare a riscului de inundații, astfel Ministerul Agriculturii, Dezvoltării Regionale și Mediului, prin intermediul Agenției „Apele Moldovei” asigură monitorizarea implementării Planului pe de o parte, dar și prezintă Comitetului Districtului bazinului hidrografic Raportul cu privire la realizarea Programului de măsuri. De asemenea, în programul de măsuri a Planului de gestionare a riscului de inundații este indicat pentru fiecare măsură în parte instituția responsabilă. </w:t>
            </w:r>
          </w:p>
          <w:p w:rsidR="007F1A00" w:rsidRPr="005C04C0" w:rsidRDefault="007F1A00" w:rsidP="007F1A00">
            <w:pPr>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Astfel, au fost indentificate următoarele instituții responsabile de realizarea,</w:t>
            </w:r>
            <w:r w:rsidRPr="005C04C0">
              <w:rPr>
                <w:rFonts w:ascii="Times New Roman" w:hAnsi="Times New Roman" w:cs="Times New Roman"/>
                <w:sz w:val="28"/>
                <w:szCs w:val="28"/>
                <w:lang w:val="ro-RO"/>
              </w:rPr>
              <w:t xml:space="preserve"> monitorizarea </w:t>
            </w:r>
            <w:r w:rsidRPr="005C04C0">
              <w:rPr>
                <w:rFonts w:ascii="Times New Roman" w:hAnsi="Times New Roman" w:cs="Times New Roman"/>
                <w:sz w:val="28"/>
                <w:szCs w:val="28"/>
              </w:rPr>
              <w:t>ș</w:t>
            </w:r>
            <w:r w:rsidRPr="005C04C0">
              <w:rPr>
                <w:rFonts w:ascii="Times New Roman" w:hAnsi="Times New Roman" w:cs="Times New Roman"/>
                <w:sz w:val="28"/>
                <w:szCs w:val="28"/>
                <w:lang w:val="ro-RO"/>
              </w:rPr>
              <w:t>i</w:t>
            </w:r>
            <w:r w:rsidRPr="005C04C0">
              <w:rPr>
                <w:rFonts w:ascii="Times New Roman" w:hAnsi="Times New Roman" w:cs="Times New Roman"/>
                <w:sz w:val="28"/>
                <w:szCs w:val="28"/>
              </w:rPr>
              <w:t xml:space="preserve"> </w:t>
            </w:r>
            <w:r w:rsidRPr="005C04C0">
              <w:rPr>
                <w:rFonts w:ascii="Times New Roman" w:hAnsi="Times New Roman" w:cs="Times New Roman"/>
                <w:sz w:val="28"/>
                <w:szCs w:val="28"/>
                <w:lang w:val="ro-RO"/>
              </w:rPr>
              <w:t>evaluarea în timp a implementării Programului de măsuri:</w:t>
            </w:r>
            <w:r w:rsidRPr="005C04C0">
              <w:rPr>
                <w:rFonts w:ascii="Times New Roman" w:hAnsi="Times New Roman" w:cs="Times New Roman"/>
                <w:i/>
                <w:sz w:val="28"/>
                <w:szCs w:val="28"/>
              </w:rPr>
              <w:t xml:space="preserve"> </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Agenția „Apele Moldovei”;</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Agenția de Mediu;</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Agenția Moldsilva;</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Agenția Relații Funciare și Cadastru;</w:t>
            </w:r>
            <w:bookmarkStart w:id="1" w:name="_Hlk11350125"/>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Agenţia pentru Geologie şi Resurse Minerale;</w:t>
            </w:r>
            <w:bookmarkStart w:id="2" w:name="_Hlk11350145"/>
            <w:bookmarkEnd w:id="1"/>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lastRenderedPageBreak/>
              <w:t>Inspectoratul General pentru Situații de Urgență;</w:t>
            </w:r>
            <w:bookmarkEnd w:id="2"/>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Serviciul Hidrometeorologic de Stat;</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Ministerul Agriculturii, Dezvoltării Regionale şi Mediului;</w:t>
            </w:r>
            <w:bookmarkStart w:id="3" w:name="_Hlk11350558"/>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bookmarkStart w:id="4" w:name="_Hlk11350570"/>
            <w:bookmarkEnd w:id="3"/>
            <w:r w:rsidRPr="005C04C0">
              <w:rPr>
                <w:rFonts w:ascii="Times New Roman" w:hAnsi="Times New Roman"/>
                <w:sz w:val="28"/>
                <w:szCs w:val="28"/>
              </w:rPr>
              <w:t>Inspectoratul pentru Protecția Mediului;</w:t>
            </w:r>
            <w:bookmarkEnd w:id="4"/>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Ministerul Afacerilor Interne;</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Ministerul Finanțelor;</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 xml:space="preserve">Ministerul Economiei și Infrastructurii; </w:t>
            </w:r>
          </w:p>
          <w:p w:rsidR="007F1A00" w:rsidRPr="005C04C0" w:rsidRDefault="007F1A00" w:rsidP="00497828">
            <w:pPr>
              <w:pStyle w:val="Listparagraf"/>
              <w:numPr>
                <w:ilvl w:val="0"/>
                <w:numId w:val="5"/>
              </w:numPr>
              <w:spacing w:after="0"/>
              <w:ind w:left="1027" w:hanging="426"/>
              <w:jc w:val="both"/>
              <w:rPr>
                <w:rFonts w:ascii="Times New Roman" w:hAnsi="Times New Roman"/>
                <w:sz w:val="28"/>
                <w:szCs w:val="28"/>
              </w:rPr>
            </w:pPr>
            <w:r w:rsidRPr="005C04C0">
              <w:rPr>
                <w:rFonts w:ascii="Times New Roman" w:hAnsi="Times New Roman"/>
                <w:sz w:val="28"/>
                <w:szCs w:val="28"/>
              </w:rPr>
              <w:t>Autoritățile Administrației Publice Locale.</w:t>
            </w:r>
          </w:p>
          <w:p w:rsidR="00117CD7" w:rsidRPr="005C04C0" w:rsidRDefault="00117CD7" w:rsidP="008644C8">
            <w:pPr>
              <w:ind w:right="23"/>
              <w:jc w:val="both"/>
              <w:rPr>
                <w:rFonts w:ascii="Times New Roman" w:hAnsi="Times New Roman" w:cs="Times New Roman"/>
                <w:i/>
                <w:sz w:val="28"/>
                <w:szCs w:val="28"/>
              </w:rPr>
            </w:pPr>
          </w:p>
          <w:p w:rsidR="0000188B" w:rsidRPr="005C04C0" w:rsidRDefault="0000188B" w:rsidP="00301657">
            <w:pPr>
              <w:pStyle w:val="Listparagraf"/>
              <w:numPr>
                <w:ilvl w:val="0"/>
                <w:numId w:val="2"/>
              </w:numPr>
              <w:tabs>
                <w:tab w:val="left" w:pos="0"/>
              </w:tabs>
              <w:jc w:val="both"/>
              <w:rPr>
                <w:rFonts w:ascii="Times New Roman" w:hAnsi="Times New Roman"/>
                <w:bCs/>
                <w:sz w:val="28"/>
                <w:szCs w:val="28"/>
                <w:u w:val="single"/>
                <w:lang w:eastAsia="uk-UA"/>
              </w:rPr>
            </w:pPr>
            <w:r w:rsidRPr="005C04C0">
              <w:rPr>
                <w:rFonts w:ascii="Times New Roman" w:hAnsi="Times New Roman"/>
                <w:bCs/>
                <w:sz w:val="28"/>
                <w:szCs w:val="28"/>
                <w:u w:val="single"/>
                <w:lang w:eastAsia="uk-UA"/>
              </w:rPr>
              <w:t>principalele direcții şi termenul de implementare;</w:t>
            </w:r>
          </w:p>
          <w:p w:rsidR="00301657" w:rsidRPr="005C04C0" w:rsidRDefault="00301657" w:rsidP="00301657">
            <w:pPr>
              <w:ind w:right="23"/>
              <w:jc w:val="both"/>
              <w:rPr>
                <w:rFonts w:ascii="Times New Roman" w:hAnsi="Times New Roman" w:cs="Times New Roman"/>
                <w:i/>
                <w:sz w:val="24"/>
                <w:szCs w:val="24"/>
              </w:rPr>
            </w:pPr>
            <w:r w:rsidRPr="005C04C0">
              <w:rPr>
                <w:rFonts w:ascii="Times New Roman" w:hAnsi="Times New Roman" w:cs="Times New Roman"/>
                <w:i/>
                <w:sz w:val="24"/>
                <w:szCs w:val="24"/>
              </w:rPr>
              <w:t>(Descrierea succintă a domeniului de aplicareprevăzut la art.3 alin.1 și caracteristicele principale a intervenției acestuia. Se indică dacă acțiunea presupune modificarea planului sau programului, sau elaborarea unui document nou. Trebuie de indicat care este perioada de implementare a planului sau programului).</w:t>
            </w:r>
          </w:p>
          <w:p w:rsidR="00CC631F" w:rsidRPr="005C04C0" w:rsidRDefault="00CC631F" w:rsidP="00CC631F">
            <w:pPr>
              <w:spacing w:after="0" w:line="240" w:lineRule="auto"/>
              <w:ind w:firstLine="601"/>
              <w:jc w:val="both"/>
              <w:rPr>
                <w:rFonts w:ascii="Times New Roman" w:hAnsi="Times New Roman" w:cs="Times New Roman"/>
                <w:sz w:val="28"/>
                <w:szCs w:val="28"/>
              </w:rPr>
            </w:pPr>
            <w:r w:rsidRPr="005C04C0">
              <w:rPr>
                <w:rFonts w:ascii="Times New Roman" w:hAnsi="Times New Roman" w:cs="Times New Roman"/>
                <w:sz w:val="28"/>
                <w:szCs w:val="28"/>
                <w:lang w:val="ro-RO"/>
              </w:rPr>
              <w:t>În conformitate cu prevederile Legii apelor nr. 272/2011</w:t>
            </w:r>
            <w:r w:rsidRPr="005C04C0">
              <w:rPr>
                <w:rFonts w:ascii="Times New Roman" w:hAnsi="Times New Roman" w:cs="Times New Roman"/>
                <w:sz w:val="28"/>
                <w:szCs w:val="28"/>
              </w:rPr>
              <w:t xml:space="preserve">, Hotărîrea Guvernului nr. 887/2013 pentru aprobarea </w:t>
            </w:r>
            <w:r w:rsidRPr="005C04C0">
              <w:rPr>
                <w:rFonts w:ascii="Times New Roman" w:hAnsi="Times New Roman" w:cs="Times New Roman"/>
                <w:sz w:val="28"/>
                <w:szCs w:val="28"/>
                <w:lang w:val="ro-RO"/>
              </w:rPr>
              <w:t>Regulamentului cu privire la gestionarea riscului de inundații</w:t>
            </w:r>
            <w:r w:rsidRPr="005C04C0">
              <w:rPr>
                <w:rFonts w:ascii="Times New Roman" w:hAnsi="Times New Roman" w:cs="Times New Roman"/>
                <w:sz w:val="28"/>
                <w:szCs w:val="28"/>
              </w:rPr>
              <w:t xml:space="preserve"> și Concepția reformei sistemului național de gestionare, prevenire și reducere a consecințelor inundațiilor, aprobat prin Hotărîrea Guvernului nr. 590/2018, </w:t>
            </w:r>
            <w:r w:rsidRPr="005C04C0">
              <w:rPr>
                <w:rFonts w:ascii="Times New Roman" w:hAnsi="Times New Roman" w:cs="Times New Roman"/>
                <w:sz w:val="28"/>
                <w:szCs w:val="28"/>
                <w:lang w:val="ro-RO"/>
              </w:rPr>
              <w:t>pentru asigurarea  eficientă a gestionării riscului de inundații au fost stabilite două categorii de obiective de management</w:t>
            </w:r>
            <w:r w:rsidRPr="005C04C0">
              <w:rPr>
                <w:rFonts w:ascii="Times New Roman" w:hAnsi="Times New Roman" w:cs="Times New Roman"/>
                <w:sz w:val="28"/>
                <w:szCs w:val="28"/>
              </w:rPr>
              <w:t xml:space="preserve">: </w:t>
            </w:r>
            <w:r w:rsidRPr="005C04C0">
              <w:rPr>
                <w:rFonts w:ascii="Times New Roman" w:hAnsi="Times New Roman" w:cs="Times New Roman"/>
                <w:sz w:val="28"/>
                <w:szCs w:val="28"/>
                <w:lang w:val="ro-RO"/>
              </w:rPr>
              <w:t>obiective generale și obiective specifice.</w:t>
            </w:r>
          </w:p>
          <w:p w:rsidR="00CC631F" w:rsidRPr="005C04C0" w:rsidRDefault="00CC631F" w:rsidP="00CC631F">
            <w:pPr>
              <w:spacing w:after="0" w:line="240" w:lineRule="auto"/>
              <w:ind w:firstLine="567"/>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Pentru realizarea</w:t>
            </w:r>
            <w:r w:rsidRPr="005C04C0">
              <w:rPr>
                <w:rFonts w:ascii="Times New Roman" w:hAnsi="Times New Roman" w:cs="Times New Roman"/>
                <w:sz w:val="28"/>
                <w:szCs w:val="28"/>
              </w:rPr>
              <w:t xml:space="preserve"> </w:t>
            </w:r>
            <w:r w:rsidRPr="005C04C0">
              <w:rPr>
                <w:rFonts w:ascii="Times New Roman" w:hAnsi="Times New Roman" w:cs="Times New Roman"/>
                <w:sz w:val="28"/>
                <w:szCs w:val="28"/>
                <w:lang w:val="ro-RO"/>
              </w:rPr>
              <w:t>obiectivel</w:t>
            </w:r>
            <w:r w:rsidRPr="005C04C0">
              <w:rPr>
                <w:rFonts w:ascii="Times New Roman" w:hAnsi="Times New Roman" w:cs="Times New Roman"/>
                <w:sz w:val="28"/>
                <w:szCs w:val="28"/>
              </w:rPr>
              <w:t xml:space="preserve">or </w:t>
            </w:r>
            <w:r w:rsidRPr="005C04C0">
              <w:rPr>
                <w:rFonts w:ascii="Times New Roman" w:hAnsi="Times New Roman" w:cs="Times New Roman"/>
                <w:sz w:val="28"/>
                <w:szCs w:val="28"/>
                <w:lang w:val="ro-RO"/>
              </w:rPr>
              <w:t>specifice, Planul conține un Program de măsuri pe termen scurt, pentru perioada 2020-2025.</w:t>
            </w:r>
          </w:p>
          <w:p w:rsidR="00CC631F" w:rsidRPr="005C04C0" w:rsidRDefault="00CC631F" w:rsidP="00CC631F">
            <w:pPr>
              <w:spacing w:after="0" w:line="240" w:lineRule="auto"/>
              <w:ind w:firstLine="459"/>
              <w:jc w:val="both"/>
              <w:rPr>
                <w:rFonts w:ascii="Times New Roman" w:hAnsi="Times New Roman" w:cs="Times New Roman"/>
                <w:sz w:val="28"/>
                <w:szCs w:val="28"/>
              </w:rPr>
            </w:pPr>
            <w:r w:rsidRPr="005C04C0">
              <w:rPr>
                <w:rFonts w:ascii="Times New Roman" w:hAnsi="Times New Roman" w:cs="Times New Roman"/>
                <w:sz w:val="28"/>
                <w:szCs w:val="28"/>
                <w:lang w:val="en-GB"/>
              </w:rPr>
              <w:t>În definirea obiectivelor generale pentru gestionarea riscului la inundații s-a ținut cont de abordările și cerințele prezentate în actele normative naționale, dar și proiectele din domeniu implementate pe teritoriul Republicii Moldova.</w:t>
            </w:r>
          </w:p>
          <w:p w:rsidR="00CC631F" w:rsidRPr="005C04C0" w:rsidRDefault="00CC631F" w:rsidP="00CC631F">
            <w:pPr>
              <w:spacing w:after="0" w:line="240" w:lineRule="auto"/>
              <w:ind w:firstLine="567"/>
              <w:jc w:val="both"/>
              <w:rPr>
                <w:rFonts w:ascii="Times New Roman" w:hAnsi="Times New Roman" w:cs="Times New Roman"/>
                <w:sz w:val="28"/>
                <w:szCs w:val="28"/>
                <w:lang w:val="en-GB"/>
              </w:rPr>
            </w:pPr>
            <w:r w:rsidRPr="005C04C0">
              <w:rPr>
                <w:rFonts w:ascii="Times New Roman" w:hAnsi="Times New Roman" w:cs="Times New Roman"/>
                <w:sz w:val="28"/>
                <w:szCs w:val="28"/>
                <w:lang w:val="en-GB"/>
              </w:rPr>
              <w:t xml:space="preserve">Astfel, au fost identificate </w:t>
            </w:r>
            <w:r w:rsidR="00805DB9" w:rsidRPr="005C04C0">
              <w:rPr>
                <w:rFonts w:ascii="Times New Roman" w:hAnsi="Times New Roman" w:cs="Times New Roman"/>
                <w:i/>
                <w:sz w:val="28"/>
                <w:szCs w:val="28"/>
              </w:rPr>
              <w:t>2</w:t>
            </w:r>
            <w:r w:rsidRPr="005C04C0">
              <w:rPr>
                <w:rFonts w:ascii="Times New Roman" w:hAnsi="Times New Roman" w:cs="Times New Roman"/>
                <w:i/>
                <w:sz w:val="28"/>
                <w:szCs w:val="28"/>
                <w:lang w:val="en-GB"/>
              </w:rPr>
              <w:t xml:space="preserve"> obiective generale</w:t>
            </w:r>
            <w:r w:rsidRPr="005C04C0">
              <w:rPr>
                <w:rFonts w:ascii="Times New Roman" w:hAnsi="Times New Roman" w:cs="Times New Roman"/>
                <w:sz w:val="28"/>
                <w:szCs w:val="28"/>
                <w:lang w:val="en-GB"/>
              </w:rPr>
              <w:t>:</w:t>
            </w:r>
          </w:p>
          <w:p w:rsidR="00CC631F" w:rsidRPr="005C04C0" w:rsidRDefault="00805DB9" w:rsidP="00805DB9">
            <w:pPr>
              <w:spacing w:after="0" w:line="240" w:lineRule="auto"/>
              <w:ind w:firstLine="567"/>
              <w:jc w:val="both"/>
              <w:rPr>
                <w:rFonts w:ascii="Times New Roman" w:hAnsi="Times New Roman" w:cs="Times New Roman"/>
                <w:sz w:val="28"/>
                <w:szCs w:val="28"/>
                <w:lang w:val="en-GB"/>
              </w:rPr>
            </w:pPr>
            <w:r w:rsidRPr="005C04C0">
              <w:rPr>
                <w:rFonts w:ascii="Times New Roman" w:hAnsi="Times New Roman" w:cs="Times New Roman"/>
                <w:i/>
                <w:sz w:val="28"/>
                <w:szCs w:val="28"/>
                <w:lang w:val="en-GB"/>
              </w:rPr>
              <w:t>I</w:t>
            </w:r>
            <w:r w:rsidR="00CC631F" w:rsidRPr="005C04C0">
              <w:rPr>
                <w:rFonts w:ascii="Times New Roman" w:hAnsi="Times New Roman" w:cs="Times New Roman"/>
                <w:i/>
                <w:sz w:val="28"/>
                <w:szCs w:val="28"/>
                <w:lang w:val="en-GB"/>
              </w:rPr>
              <w:t>) Reducerea și prevenirea riscului la inundații:</w:t>
            </w:r>
            <w:r w:rsidR="00CC631F" w:rsidRPr="005C04C0">
              <w:rPr>
                <w:rFonts w:ascii="Times New Roman" w:hAnsi="Times New Roman" w:cs="Times New Roman"/>
                <w:sz w:val="28"/>
                <w:szCs w:val="28"/>
                <w:lang w:val="en-GB"/>
              </w:rPr>
              <w:t xml:space="preserve"> Obiectivele specifice asociate prezentului obiectiv acoperă activităț</w:t>
            </w:r>
            <w:r w:rsidR="00CC631F" w:rsidRPr="005C04C0">
              <w:rPr>
                <w:rFonts w:ascii="Times New Roman" w:hAnsi="Times New Roman" w:cs="Times New Roman"/>
                <w:sz w:val="28"/>
                <w:szCs w:val="28"/>
              </w:rPr>
              <w:t xml:space="preserve">i la </w:t>
            </w:r>
            <w:r w:rsidR="00CC631F" w:rsidRPr="005C04C0">
              <w:rPr>
                <w:rFonts w:ascii="Times New Roman" w:hAnsi="Times New Roman" w:cs="Times New Roman"/>
                <w:sz w:val="28"/>
                <w:szCs w:val="28"/>
                <w:lang w:val="en-GB"/>
              </w:rPr>
              <w:t>nivel de district</w:t>
            </w:r>
            <w:r w:rsidR="00CC631F" w:rsidRPr="005C04C0">
              <w:rPr>
                <w:rFonts w:ascii="Times New Roman" w:hAnsi="Times New Roman" w:cs="Times New Roman"/>
                <w:sz w:val="28"/>
                <w:szCs w:val="28"/>
              </w:rPr>
              <w:t xml:space="preserve"> care ar contribui la </w:t>
            </w:r>
            <w:r w:rsidR="00CC631F" w:rsidRPr="005C04C0">
              <w:rPr>
                <w:rFonts w:ascii="Times New Roman" w:hAnsi="Times New Roman" w:cs="Times New Roman"/>
                <w:sz w:val="28"/>
                <w:szCs w:val="28"/>
                <w:lang w:val="en-GB"/>
              </w:rPr>
              <w:t>reducerea riscului la inundații.</w:t>
            </w:r>
          </w:p>
          <w:p w:rsidR="00CC631F" w:rsidRPr="005C04C0" w:rsidRDefault="00805DB9" w:rsidP="00CC631F">
            <w:pPr>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i/>
                <w:sz w:val="28"/>
                <w:szCs w:val="28"/>
                <w:lang w:val="en-GB"/>
              </w:rPr>
              <w:t>II</w:t>
            </w:r>
            <w:r w:rsidR="00CC631F" w:rsidRPr="005C04C0">
              <w:rPr>
                <w:rFonts w:ascii="Times New Roman" w:hAnsi="Times New Roman" w:cs="Times New Roman"/>
                <w:i/>
                <w:sz w:val="28"/>
                <w:szCs w:val="28"/>
              </w:rPr>
              <w:t>) Creșterea capacităților instituționale</w:t>
            </w:r>
            <w:r w:rsidR="00CC631F" w:rsidRPr="005C04C0">
              <w:rPr>
                <w:rFonts w:ascii="Times New Roman" w:hAnsi="Times New Roman" w:cs="Times New Roman"/>
                <w:i/>
                <w:sz w:val="28"/>
                <w:szCs w:val="28"/>
                <w:lang w:val="en-GB"/>
              </w:rPr>
              <w:t>:</w:t>
            </w:r>
            <w:r w:rsidR="00CC631F" w:rsidRPr="005C04C0">
              <w:rPr>
                <w:rFonts w:ascii="Times New Roman" w:hAnsi="Times New Roman" w:cs="Times New Roman"/>
                <w:sz w:val="28"/>
                <w:szCs w:val="28"/>
                <w:lang w:val="en-GB"/>
              </w:rPr>
              <w:t xml:space="preserve"> Obiectivele specifice asociate prezentului obiectiv includ </w:t>
            </w:r>
            <w:r w:rsidR="00CC631F" w:rsidRPr="005C04C0">
              <w:rPr>
                <w:rFonts w:ascii="Times New Roman" w:hAnsi="Times New Roman" w:cs="Times New Roman"/>
                <w:sz w:val="28"/>
                <w:szCs w:val="28"/>
              </w:rPr>
              <w:t>în mare parte activități bazate pe implementare de măsuri non-structurale.</w:t>
            </w:r>
          </w:p>
          <w:p w:rsidR="00CC631F" w:rsidRPr="005C04C0" w:rsidRDefault="00CC631F" w:rsidP="00CC631F">
            <w:pPr>
              <w:spacing w:after="0" w:line="240" w:lineRule="auto"/>
              <w:ind w:firstLine="567"/>
              <w:jc w:val="both"/>
              <w:rPr>
                <w:rFonts w:ascii="Times New Roman" w:eastAsia="Calibri" w:hAnsi="Times New Roman" w:cs="Times New Roman"/>
                <w:b/>
                <w:sz w:val="28"/>
                <w:szCs w:val="28"/>
                <w:lang w:val="ro-RO"/>
              </w:rPr>
            </w:pPr>
            <w:bookmarkStart w:id="5" w:name="_Toc11417662"/>
          </w:p>
          <w:bookmarkEnd w:id="5"/>
          <w:p w:rsidR="0000188B" w:rsidRPr="005C04C0" w:rsidRDefault="0000188B" w:rsidP="00805DB9">
            <w:pPr>
              <w:pStyle w:val="Listparagraf"/>
              <w:numPr>
                <w:ilvl w:val="0"/>
                <w:numId w:val="2"/>
              </w:numPr>
              <w:tabs>
                <w:tab w:val="left" w:pos="0"/>
              </w:tabs>
              <w:jc w:val="both"/>
              <w:rPr>
                <w:rFonts w:ascii="Times New Roman" w:hAnsi="Times New Roman"/>
                <w:bCs/>
                <w:i/>
                <w:sz w:val="28"/>
                <w:szCs w:val="28"/>
                <w:u w:val="single"/>
                <w:lang w:eastAsia="uk-UA"/>
              </w:rPr>
            </w:pPr>
            <w:r w:rsidRPr="005C04C0">
              <w:rPr>
                <w:rFonts w:ascii="Times New Roman" w:hAnsi="Times New Roman"/>
                <w:bCs/>
                <w:i/>
                <w:sz w:val="28"/>
                <w:szCs w:val="28"/>
                <w:u w:val="single"/>
                <w:lang w:eastAsia="uk-UA"/>
              </w:rPr>
              <w:t>existenta unui cadru pentru proiectele şi activitățile enumerate în anexele nr. 1 şi 2 la Legea nr. 86/2014 privind evaluarea impactului asupra mediului şi pentru care este necesară autorizația;</w:t>
            </w:r>
          </w:p>
          <w:p w:rsidR="00805DB9" w:rsidRPr="005C04C0" w:rsidRDefault="00805DB9" w:rsidP="00805DB9">
            <w:pPr>
              <w:ind w:left="25" w:right="23"/>
              <w:jc w:val="both"/>
              <w:rPr>
                <w:rFonts w:ascii="Times New Roman" w:hAnsi="Times New Roman" w:cs="Times New Roman"/>
                <w:i/>
                <w:sz w:val="24"/>
                <w:szCs w:val="24"/>
              </w:rPr>
            </w:pPr>
            <w:r w:rsidRPr="005C04C0">
              <w:rPr>
                <w:rFonts w:ascii="Times New Roman" w:hAnsi="Times New Roman" w:cs="Times New Roman"/>
                <w:i/>
                <w:sz w:val="24"/>
                <w:szCs w:val="24"/>
              </w:rPr>
              <w:t>(Aici inițiatorul indică care este baza legislativă și politică pentru elaborarea planului și programului. Inițiatorul trebuie să argumenteze și să indice dacă în viitorul plan sau program va fi prevăzută implementarea activităților ce cade sub incidența Anexelor nr. 1 şi 2 la Legea nr. 86/2014 privind evaluarea impactului asupra mediului).</w:t>
            </w:r>
          </w:p>
          <w:p w:rsidR="00117CD7" w:rsidRPr="005C04C0" w:rsidRDefault="00117CD7" w:rsidP="00117CD7">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 xml:space="preserve">Planurile de gestionare a riscului la inundații în districtul bazinului hidrografic au fost elaborate în temeiul prevederilor art. 49 alin. (1) al Legii apelor nr. 272/2011 </w:t>
            </w:r>
            <w:r w:rsidRPr="005C04C0">
              <w:rPr>
                <w:rFonts w:ascii="Times New Roman" w:hAnsi="Times New Roman" w:cs="Times New Roman"/>
                <w:sz w:val="28"/>
                <w:szCs w:val="28"/>
                <w:lang w:val="ro-RO"/>
              </w:rPr>
              <w:t xml:space="preserve">și în </w:t>
            </w:r>
            <w:r w:rsidRPr="005C04C0">
              <w:rPr>
                <w:rFonts w:ascii="Times New Roman" w:hAnsi="Times New Roman" w:cs="Times New Roman"/>
                <w:sz w:val="28"/>
                <w:szCs w:val="28"/>
              </w:rPr>
              <w:t xml:space="preserve">conformitate cu prevederile Hotărîrii Guvernului nr. 887 /2013 pentru aprobarea Regulamentului cu privire la gestionarea riscurilor de inundații. </w:t>
            </w:r>
          </w:p>
          <w:p w:rsidR="00117CD7" w:rsidRPr="005C04C0" w:rsidRDefault="00117CD7" w:rsidP="00117CD7">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 xml:space="preserve">Totodată, elaborarea și aprobarea Planurilor menționate reiese din Planul de acțiuni pentru implementarea  Acordului UE-RM în vederea asigurării Directivei UE nr. 2007/60/CE privind evaluarea și gestionarea riscurilor de inundații, respectiv fiind stabilite și în Planul de acțiuni a Guvernului pentru 2019-2020. </w:t>
            </w:r>
          </w:p>
          <w:p w:rsidR="009C5534" w:rsidRPr="005C04C0" w:rsidRDefault="009C5534" w:rsidP="00117CD7">
            <w:pPr>
              <w:tabs>
                <w:tab w:val="left" w:pos="884"/>
                <w:tab w:val="left" w:pos="1196"/>
              </w:tabs>
              <w:spacing w:after="0" w:line="240" w:lineRule="auto"/>
              <w:ind w:firstLine="567"/>
              <w:jc w:val="both"/>
              <w:rPr>
                <w:rFonts w:ascii="Times New Roman" w:hAnsi="Times New Roman" w:cs="Times New Roman"/>
                <w:sz w:val="28"/>
                <w:szCs w:val="28"/>
              </w:rPr>
            </w:pPr>
          </w:p>
          <w:p w:rsidR="009C5534" w:rsidRPr="005C04C0" w:rsidRDefault="00805DB9" w:rsidP="00117CD7">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 xml:space="preserve">Programul de măsuri al </w:t>
            </w:r>
            <w:r w:rsidR="009C5534" w:rsidRPr="005C04C0">
              <w:rPr>
                <w:rFonts w:ascii="Times New Roman" w:hAnsi="Times New Roman" w:cs="Times New Roman"/>
                <w:sz w:val="28"/>
                <w:szCs w:val="28"/>
              </w:rPr>
              <w:t>Planul</w:t>
            </w:r>
            <w:r w:rsidRPr="005C04C0">
              <w:rPr>
                <w:rFonts w:ascii="Times New Roman" w:hAnsi="Times New Roman" w:cs="Times New Roman"/>
                <w:sz w:val="28"/>
                <w:szCs w:val="28"/>
              </w:rPr>
              <w:t>ui</w:t>
            </w:r>
            <w:r w:rsidR="009C5534" w:rsidRPr="005C04C0">
              <w:rPr>
                <w:rFonts w:ascii="Times New Roman" w:hAnsi="Times New Roman" w:cs="Times New Roman"/>
                <w:sz w:val="28"/>
                <w:szCs w:val="28"/>
              </w:rPr>
              <w:t xml:space="preserve"> nu conține careva acțiuni </w:t>
            </w:r>
            <w:r w:rsidRPr="005C04C0">
              <w:rPr>
                <w:rFonts w:ascii="Times New Roman" w:hAnsi="Times New Roman" w:cs="Times New Roman"/>
                <w:sz w:val="28"/>
                <w:szCs w:val="28"/>
              </w:rPr>
              <w:t>care</w:t>
            </w:r>
            <w:r w:rsidR="009C5534" w:rsidRPr="005C04C0">
              <w:rPr>
                <w:rFonts w:ascii="Times New Roman" w:hAnsi="Times New Roman" w:cs="Times New Roman"/>
                <w:sz w:val="28"/>
                <w:szCs w:val="28"/>
              </w:rPr>
              <w:t xml:space="preserve"> cad sub incidența Anexelor nr. 1 şi 2 la Legea nr. 86/2014 privind evaluarea impactului asupra mediului.</w:t>
            </w:r>
          </w:p>
          <w:p w:rsidR="00117CD7" w:rsidRPr="005C04C0" w:rsidRDefault="00117CD7" w:rsidP="001C5320">
            <w:pPr>
              <w:ind w:left="25" w:right="23"/>
              <w:jc w:val="both"/>
              <w:rPr>
                <w:rFonts w:ascii="Times New Roman" w:hAnsi="Times New Roman" w:cs="Times New Roman"/>
                <w:bCs/>
                <w:i/>
                <w:sz w:val="28"/>
                <w:szCs w:val="28"/>
                <w:lang w:eastAsia="uk-UA"/>
              </w:rPr>
            </w:pPr>
          </w:p>
          <w:p w:rsidR="0000188B" w:rsidRPr="005C04C0" w:rsidRDefault="0000188B" w:rsidP="001C5320">
            <w:pPr>
              <w:tabs>
                <w:tab w:val="left" w:pos="0"/>
              </w:tabs>
              <w:ind w:firstLine="360"/>
              <w:jc w:val="both"/>
              <w:rPr>
                <w:rFonts w:ascii="Times New Roman" w:hAnsi="Times New Roman" w:cs="Times New Roman"/>
                <w:bCs/>
                <w:i/>
                <w:sz w:val="28"/>
                <w:szCs w:val="28"/>
                <w:lang w:eastAsia="uk-UA"/>
              </w:rPr>
            </w:pPr>
            <w:r w:rsidRPr="005C04C0">
              <w:rPr>
                <w:rFonts w:ascii="Times New Roman" w:hAnsi="Times New Roman" w:cs="Times New Roman"/>
                <w:bCs/>
                <w:i/>
                <w:sz w:val="28"/>
                <w:szCs w:val="28"/>
                <w:u w:val="single"/>
                <w:lang w:eastAsia="uk-UA"/>
              </w:rPr>
              <w:t>g) impactul posibil semnificativ asupra mediului, inclusiv asupra sănătății populației, ca urmare a implementării planului sau programului</w:t>
            </w:r>
            <w:r w:rsidRPr="005C04C0">
              <w:rPr>
                <w:rFonts w:ascii="Times New Roman" w:hAnsi="Times New Roman" w:cs="Times New Roman"/>
                <w:bCs/>
                <w:i/>
                <w:sz w:val="28"/>
                <w:szCs w:val="28"/>
                <w:lang w:eastAsia="uk-UA"/>
              </w:rPr>
              <w:t>;</w:t>
            </w:r>
          </w:p>
          <w:p w:rsidR="00805DB9" w:rsidRPr="005C04C0" w:rsidRDefault="00805DB9" w:rsidP="00805DB9">
            <w:pPr>
              <w:jc w:val="both"/>
              <w:rPr>
                <w:rFonts w:ascii="Times New Roman" w:hAnsi="Times New Roman" w:cs="Times New Roman"/>
                <w:i/>
                <w:sz w:val="24"/>
                <w:szCs w:val="24"/>
              </w:rPr>
            </w:pPr>
            <w:r w:rsidRPr="005C04C0">
              <w:rPr>
                <w:rFonts w:ascii="Times New Roman" w:hAnsi="Times New Roman" w:cs="Times New Roman"/>
                <w:i/>
                <w:sz w:val="24"/>
                <w:szCs w:val="24"/>
              </w:rPr>
              <w:t>(Planurile și programele care sunt susceptibile de a avea efecte semnificative asupra mediului, inclusiv asupra sănătății populației sunt supuse evaluării strategice de mediu. La etapă de determinare a necesității este descris doar impactul susceptibil asupra mediului. Etapa determinării necesității efectuării evaluării strategice de mediu include descrierea potențialelor efecte semnificative asupra mediului ale planurilor şi programelor. Ulterior acestei etape, de la caz la caz, se examinează individual pentru fiecare plan sau program, în vederea determinării dacă pot avea acestea efecte semnificative asupra mediului).</w:t>
            </w:r>
          </w:p>
          <w:p w:rsidR="00666A53" w:rsidRPr="005C04C0" w:rsidRDefault="00666A53" w:rsidP="00666A53">
            <w:pPr>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În baza evaluării preliminare a riscului la inundații s-au propus două obiective majore: pe de o parte identificarea și cartarea arealelor cu risc înalt, mediu și scăzut la inundații, iar pe de altă parte calcularea pagubelor. Pentru estimarea pagubelor a fost utilizată funcția adîncimea inundației: pierderile cauzate. Conceptul de risc la inundații a fost abordat ca o combinație dintre probabilitatea de manifestare a inundației și consecințele acesteia:</w:t>
            </w:r>
          </w:p>
          <w:p w:rsidR="00666A53" w:rsidRPr="005C04C0" w:rsidRDefault="00666A53" w:rsidP="00666A53">
            <w:pPr>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w:t>
            </w:r>
            <w:r w:rsidRPr="005C04C0">
              <w:rPr>
                <w:rFonts w:ascii="Times New Roman" w:hAnsi="Times New Roman" w:cs="Times New Roman"/>
                <w:i/>
                <w:sz w:val="28"/>
                <w:szCs w:val="28"/>
              </w:rPr>
              <w:t>Riscul la inundații</w:t>
            </w:r>
            <w:r w:rsidRPr="005C04C0">
              <w:rPr>
                <w:rFonts w:ascii="Times New Roman" w:hAnsi="Times New Roman" w:cs="Times New Roman"/>
                <w:sz w:val="28"/>
                <w:szCs w:val="28"/>
              </w:rPr>
              <w:t>) = (</w:t>
            </w:r>
            <w:r w:rsidRPr="005C04C0">
              <w:rPr>
                <w:rFonts w:ascii="Times New Roman" w:hAnsi="Times New Roman" w:cs="Times New Roman"/>
                <w:i/>
                <w:sz w:val="28"/>
                <w:szCs w:val="28"/>
              </w:rPr>
              <w:t>Probabilitatea de manifestare a inundației</w:t>
            </w:r>
            <w:r w:rsidRPr="005C04C0">
              <w:rPr>
                <w:rFonts w:ascii="Times New Roman" w:hAnsi="Times New Roman" w:cs="Times New Roman"/>
                <w:sz w:val="28"/>
                <w:szCs w:val="28"/>
              </w:rPr>
              <w:t>) x (</w:t>
            </w:r>
            <w:r w:rsidRPr="005C04C0">
              <w:rPr>
                <w:rFonts w:ascii="Times New Roman" w:hAnsi="Times New Roman" w:cs="Times New Roman"/>
                <w:i/>
                <w:sz w:val="28"/>
                <w:szCs w:val="28"/>
              </w:rPr>
              <w:t>consecințele inundării</w:t>
            </w:r>
            <w:r w:rsidRPr="005C04C0">
              <w:rPr>
                <w:rFonts w:ascii="Times New Roman" w:hAnsi="Times New Roman" w:cs="Times New Roman"/>
                <w:sz w:val="28"/>
                <w:szCs w:val="28"/>
              </w:rPr>
              <w:t>)</w:t>
            </w:r>
          </w:p>
          <w:p w:rsidR="00730C27" w:rsidRPr="005C04C0" w:rsidRDefault="00730C27" w:rsidP="00666A53">
            <w:pPr>
              <w:spacing w:after="0" w:line="240" w:lineRule="auto"/>
              <w:ind w:firstLine="567"/>
              <w:jc w:val="both"/>
              <w:rPr>
                <w:rFonts w:ascii="Times New Roman" w:hAnsi="Times New Roman" w:cs="Times New Roman"/>
                <w:sz w:val="28"/>
                <w:szCs w:val="28"/>
              </w:rPr>
            </w:pPr>
          </w:p>
          <w:p w:rsidR="00666A53" w:rsidRPr="005C04C0" w:rsidRDefault="00666A53" w:rsidP="00666A53">
            <w:pPr>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Astfel, cu cît mai mari sunt consecințele, cu atît mai mare va fi riscul la inundații. Ca bază, au servit 12 indicatori de risc la inundații care au fost clasificați în trei categorii de impact:</w:t>
            </w:r>
          </w:p>
          <w:p w:rsidR="00666A53" w:rsidRPr="005C04C0" w:rsidRDefault="00666A53" w:rsidP="00666A53">
            <w:pPr>
              <w:pStyle w:val="Listparagraf"/>
              <w:numPr>
                <w:ilvl w:val="0"/>
                <w:numId w:val="9"/>
              </w:numPr>
              <w:tabs>
                <w:tab w:val="left" w:pos="851"/>
              </w:tabs>
              <w:spacing w:after="0" w:line="240" w:lineRule="auto"/>
              <w:ind w:left="851" w:hanging="284"/>
              <w:jc w:val="both"/>
              <w:rPr>
                <w:rFonts w:ascii="Times New Roman" w:hAnsi="Times New Roman"/>
                <w:sz w:val="28"/>
                <w:szCs w:val="28"/>
                <w:lang w:val="en-US"/>
              </w:rPr>
            </w:pPr>
            <w:bookmarkStart w:id="6" w:name="_Hlk11349272"/>
            <w:r w:rsidRPr="005C04C0">
              <w:rPr>
                <w:rFonts w:ascii="Times New Roman" w:hAnsi="Times New Roman"/>
                <w:i/>
                <w:sz w:val="28"/>
                <w:szCs w:val="28"/>
                <w:lang w:val="en-US"/>
              </w:rPr>
              <w:t>asupra populației</w:t>
            </w:r>
            <w:r w:rsidRPr="005C04C0">
              <w:rPr>
                <w:rFonts w:ascii="Times New Roman" w:hAnsi="Times New Roman"/>
                <w:sz w:val="28"/>
                <w:szCs w:val="28"/>
                <w:lang w:val="en-US"/>
              </w:rPr>
              <w:t>: (1) numărul de personae afectate, (2) numărul de personae afectate puternic, (3) numărul de personae afectate foarte puternic, (4) numărul de puncte de aprovizionare cu apă inundate, (5) lungimea infrastructurii cheie inundate (căi rutiere, căi ferate);</w:t>
            </w:r>
          </w:p>
          <w:p w:rsidR="00666A53" w:rsidRPr="005C04C0" w:rsidRDefault="00666A53" w:rsidP="00666A53">
            <w:pPr>
              <w:pStyle w:val="Listparagraf"/>
              <w:numPr>
                <w:ilvl w:val="0"/>
                <w:numId w:val="9"/>
              </w:numPr>
              <w:spacing w:after="0" w:line="240" w:lineRule="auto"/>
              <w:ind w:left="851" w:hanging="425"/>
              <w:jc w:val="both"/>
              <w:rPr>
                <w:rFonts w:ascii="Times New Roman" w:hAnsi="Times New Roman"/>
                <w:sz w:val="28"/>
                <w:szCs w:val="28"/>
                <w:lang w:val="en-US"/>
              </w:rPr>
            </w:pPr>
            <w:r w:rsidRPr="005C04C0">
              <w:rPr>
                <w:rFonts w:ascii="Times New Roman" w:hAnsi="Times New Roman"/>
                <w:i/>
                <w:sz w:val="28"/>
                <w:szCs w:val="28"/>
                <w:lang w:val="en-US"/>
              </w:rPr>
              <w:t>asupra economiei</w:t>
            </w:r>
            <w:r w:rsidRPr="005C04C0">
              <w:rPr>
                <w:rFonts w:ascii="Times New Roman" w:hAnsi="Times New Roman"/>
                <w:sz w:val="28"/>
                <w:szCs w:val="28"/>
                <w:lang w:val="en-US"/>
              </w:rPr>
              <w:t>: (1) pagubele pentru ariile rezidențiale, (2) pagubele pentru ariile non-rezidențiale, (3) pagubele aduse agriculturii;</w:t>
            </w:r>
          </w:p>
          <w:p w:rsidR="00666A53" w:rsidRPr="005C04C0" w:rsidRDefault="00666A53" w:rsidP="00666A53">
            <w:pPr>
              <w:pStyle w:val="Listparagraf"/>
              <w:numPr>
                <w:ilvl w:val="0"/>
                <w:numId w:val="9"/>
              </w:numPr>
              <w:spacing w:after="0" w:line="240" w:lineRule="auto"/>
              <w:ind w:left="851" w:hanging="425"/>
              <w:jc w:val="both"/>
              <w:rPr>
                <w:rFonts w:ascii="Times New Roman" w:hAnsi="Times New Roman"/>
                <w:sz w:val="28"/>
                <w:szCs w:val="28"/>
                <w:lang w:val="en-US"/>
              </w:rPr>
            </w:pPr>
            <w:r w:rsidRPr="005C04C0">
              <w:rPr>
                <w:rFonts w:ascii="Times New Roman" w:hAnsi="Times New Roman"/>
                <w:i/>
                <w:sz w:val="28"/>
                <w:szCs w:val="28"/>
                <w:lang w:val="en-US"/>
              </w:rPr>
              <w:t>asupra mediului</w:t>
            </w:r>
            <w:r w:rsidRPr="005C04C0">
              <w:rPr>
                <w:rFonts w:ascii="Times New Roman" w:hAnsi="Times New Roman"/>
                <w:sz w:val="28"/>
                <w:szCs w:val="28"/>
                <w:lang w:val="en-US"/>
              </w:rPr>
              <w:t>: (1) extinderea siturilor de mediu inundate, (2) numărul de situri de patrimoniu inundate, (3) numărul de surse de poluare inundate, (4) extinderea surselor de poluare difuze.</w:t>
            </w:r>
          </w:p>
          <w:bookmarkEnd w:id="6"/>
          <w:p w:rsidR="00666A53" w:rsidRPr="005C04C0" w:rsidRDefault="00666A53" w:rsidP="00666A53">
            <w:pPr>
              <w:spacing w:after="0" w:line="240" w:lineRule="auto"/>
              <w:ind w:firstLine="567"/>
              <w:jc w:val="both"/>
              <w:rPr>
                <w:rFonts w:ascii="Times New Roman" w:hAnsi="Times New Roman" w:cs="Times New Roman"/>
                <w:sz w:val="28"/>
                <w:szCs w:val="28"/>
              </w:rPr>
            </w:pPr>
          </w:p>
          <w:p w:rsidR="00666A53" w:rsidRPr="005C04C0" w:rsidRDefault="00666A53" w:rsidP="00666A53">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Calitatea datelor utilizate la E</w:t>
            </w:r>
            <w:r w:rsidR="00542494" w:rsidRPr="005C04C0">
              <w:rPr>
                <w:rFonts w:ascii="Times New Roman" w:hAnsi="Times New Roman" w:cs="Times New Roman"/>
                <w:sz w:val="28"/>
                <w:szCs w:val="28"/>
              </w:rPr>
              <w:t xml:space="preserve">valuarea </w:t>
            </w:r>
            <w:r w:rsidRPr="005C04C0">
              <w:rPr>
                <w:rFonts w:ascii="Times New Roman" w:hAnsi="Times New Roman" w:cs="Times New Roman"/>
                <w:sz w:val="28"/>
                <w:szCs w:val="28"/>
              </w:rPr>
              <w:t>P</w:t>
            </w:r>
            <w:r w:rsidR="00542494" w:rsidRPr="005C04C0">
              <w:rPr>
                <w:rFonts w:ascii="Times New Roman" w:hAnsi="Times New Roman" w:cs="Times New Roman"/>
                <w:sz w:val="28"/>
                <w:szCs w:val="28"/>
              </w:rPr>
              <w:t xml:space="preserve">reliminară a </w:t>
            </w:r>
            <w:r w:rsidRPr="005C04C0">
              <w:rPr>
                <w:rFonts w:ascii="Times New Roman" w:hAnsi="Times New Roman" w:cs="Times New Roman"/>
                <w:sz w:val="28"/>
                <w:szCs w:val="28"/>
              </w:rPr>
              <w:t>R</w:t>
            </w:r>
            <w:r w:rsidR="00542494" w:rsidRPr="005C04C0">
              <w:rPr>
                <w:rFonts w:ascii="Times New Roman" w:hAnsi="Times New Roman" w:cs="Times New Roman"/>
                <w:sz w:val="28"/>
                <w:szCs w:val="28"/>
              </w:rPr>
              <w:t xml:space="preserve">iscului la </w:t>
            </w:r>
            <w:r w:rsidRPr="005C04C0">
              <w:rPr>
                <w:rFonts w:ascii="Times New Roman" w:hAnsi="Times New Roman" w:cs="Times New Roman"/>
                <w:sz w:val="28"/>
                <w:szCs w:val="28"/>
              </w:rPr>
              <w:t>I</w:t>
            </w:r>
            <w:r w:rsidR="00542494" w:rsidRPr="005C04C0">
              <w:rPr>
                <w:rFonts w:ascii="Times New Roman" w:hAnsi="Times New Roman" w:cs="Times New Roman"/>
                <w:sz w:val="28"/>
                <w:szCs w:val="28"/>
              </w:rPr>
              <w:t>nundații</w:t>
            </w:r>
            <w:r w:rsidRPr="005C04C0">
              <w:rPr>
                <w:rFonts w:ascii="Times New Roman" w:hAnsi="Times New Roman" w:cs="Times New Roman"/>
                <w:sz w:val="28"/>
                <w:szCs w:val="28"/>
              </w:rPr>
              <w:t xml:space="preserve"> au fost apreciate de nivel mediu și înalt, condiție obligatorie pentru aplicarea metodologiei de evaluare. De asemenea, pentru fiecare set de date s-a analizat nivelul de impact. Seturile de date utilizate în acest scop sunt: utilizarea terenului, densitatea populației pentru fiecare localitate, localizarea stațiilor de pompare a apei, ariile protejate, siturile culturale și sursele de poluare. A fost realizată prioritizarea indicatorilor în dependență de importantă și impact. De exemplu, setul de date „arii protejate” are un impact mediu asupra evaluării riscului la inundații față de „utilizarea terenului” sau „densitatea populației” care un impact major în acest sens. Tehnicile SIG aplicate în comun cu metodologia de evaluare a riscului a determinat elaborarea unei hărți, ce prezintă </w:t>
            </w:r>
            <w:r w:rsidR="00542494" w:rsidRPr="005C04C0">
              <w:rPr>
                <w:rFonts w:ascii="Times New Roman" w:hAnsi="Times New Roman" w:cs="Times New Roman"/>
                <w:sz w:val="28"/>
                <w:szCs w:val="28"/>
              </w:rPr>
              <w:t>Evaluarea Preliminară a Riscului la Inundații</w:t>
            </w:r>
            <w:r w:rsidRPr="005C04C0">
              <w:rPr>
                <w:rFonts w:ascii="Times New Roman" w:hAnsi="Times New Roman" w:cs="Times New Roman"/>
                <w:sz w:val="28"/>
                <w:szCs w:val="28"/>
              </w:rPr>
              <w:t>, clasificat în trei categorii de risc – înalt, mediu, scăzut</w:t>
            </w:r>
          </w:p>
          <w:p w:rsidR="00666A53" w:rsidRPr="005C04C0" w:rsidRDefault="00666A53" w:rsidP="006D152A">
            <w:pPr>
              <w:tabs>
                <w:tab w:val="left" w:pos="884"/>
                <w:tab w:val="left" w:pos="1196"/>
              </w:tabs>
              <w:spacing w:after="0" w:line="240" w:lineRule="auto"/>
              <w:ind w:firstLine="567"/>
              <w:jc w:val="both"/>
              <w:rPr>
                <w:rFonts w:ascii="Times New Roman" w:hAnsi="Times New Roman" w:cs="Times New Roman"/>
                <w:sz w:val="28"/>
                <w:szCs w:val="28"/>
              </w:rPr>
            </w:pPr>
          </w:p>
          <w:p w:rsidR="006D152A" w:rsidRPr="005C04C0" w:rsidRDefault="006D152A" w:rsidP="006D152A">
            <w:pPr>
              <w:tabs>
                <w:tab w:val="left" w:pos="884"/>
                <w:tab w:val="left" w:pos="1196"/>
              </w:tabs>
              <w:spacing w:after="0" w:line="240" w:lineRule="auto"/>
              <w:ind w:firstLine="567"/>
              <w:jc w:val="both"/>
              <w:rPr>
                <w:rFonts w:ascii="Times New Roman" w:hAnsi="Times New Roman" w:cs="Times New Roman"/>
                <w:sz w:val="28"/>
                <w:szCs w:val="28"/>
              </w:rPr>
            </w:pPr>
            <w:r w:rsidRPr="005C04C0">
              <w:rPr>
                <w:rFonts w:ascii="Times New Roman" w:hAnsi="Times New Roman" w:cs="Times New Roman"/>
                <w:sz w:val="28"/>
                <w:szCs w:val="28"/>
              </w:rPr>
              <w:t>Implementarea Planului de gestionare a riscului de inundații va rezulta creșterea calității vieții prin reducerea pagubelor produse ca urmare a inundațiilor, fiind pregătiți pentru producerea u</w:t>
            </w:r>
            <w:r w:rsidR="0009729D">
              <w:rPr>
                <w:rFonts w:ascii="Times New Roman" w:hAnsi="Times New Roman" w:cs="Times New Roman"/>
                <w:sz w:val="28"/>
                <w:szCs w:val="28"/>
              </w:rPr>
              <w:t>nor alte asemenea fenomene. Menț</w:t>
            </w:r>
            <w:r w:rsidRPr="005C04C0">
              <w:rPr>
                <w:rFonts w:ascii="Times New Roman" w:hAnsi="Times New Roman" w:cs="Times New Roman"/>
                <w:sz w:val="28"/>
                <w:szCs w:val="28"/>
              </w:rPr>
              <w:t>ionăm că viiturile din anii 1991 şi 1994 în bazinele rîurilor Răut şi Călmăţui au luat viaţa a 50 de oameni şi au adus un prejudiciu economiei ţării de 1678,9 mil. lei.</w:t>
            </w:r>
          </w:p>
          <w:p w:rsidR="006D152A" w:rsidRPr="005C04C0" w:rsidRDefault="006D152A" w:rsidP="006D152A">
            <w:pPr>
              <w:tabs>
                <w:tab w:val="left" w:pos="567"/>
              </w:tabs>
              <w:autoSpaceDE w:val="0"/>
              <w:autoSpaceDN w:val="0"/>
              <w:adjustRightInd w:val="0"/>
              <w:ind w:right="29" w:firstLine="709"/>
              <w:jc w:val="both"/>
              <w:rPr>
                <w:rFonts w:ascii="Times New Roman" w:hAnsi="Times New Roman" w:cs="Times New Roman"/>
                <w:sz w:val="28"/>
                <w:szCs w:val="28"/>
              </w:rPr>
            </w:pPr>
            <w:r w:rsidRPr="005C04C0">
              <w:rPr>
                <w:rFonts w:ascii="Times New Roman" w:hAnsi="Times New Roman" w:cs="Times New Roman"/>
                <w:sz w:val="28"/>
                <w:szCs w:val="28"/>
              </w:rPr>
              <w:t>Hărțile de hazard sau hărțile de risc la i</w:t>
            </w:r>
            <w:r w:rsidR="00542494" w:rsidRPr="005C04C0">
              <w:rPr>
                <w:rFonts w:ascii="Times New Roman" w:hAnsi="Times New Roman" w:cs="Times New Roman"/>
                <w:sz w:val="28"/>
                <w:szCs w:val="28"/>
              </w:rPr>
              <w:t>nundații va asigura menținerea u</w:t>
            </w:r>
            <w:r w:rsidRPr="005C04C0">
              <w:rPr>
                <w:rFonts w:ascii="Times New Roman" w:hAnsi="Times New Roman" w:cs="Times New Roman"/>
                <w:sz w:val="28"/>
                <w:szCs w:val="28"/>
              </w:rPr>
              <w:t xml:space="preserve">nor activități economice corespunzătoare (agricultură, industrial, comerciale, de locuit și agrement) în zonele inundabile. </w:t>
            </w:r>
          </w:p>
          <w:p w:rsidR="0000188B" w:rsidRPr="005C04C0" w:rsidRDefault="0000188B" w:rsidP="001C5320">
            <w:pPr>
              <w:tabs>
                <w:tab w:val="left" w:pos="0"/>
              </w:tabs>
              <w:ind w:left="360"/>
              <w:jc w:val="both"/>
              <w:rPr>
                <w:rFonts w:ascii="Times New Roman" w:hAnsi="Times New Roman" w:cs="Times New Roman"/>
                <w:bCs/>
                <w:i/>
                <w:sz w:val="28"/>
                <w:szCs w:val="28"/>
                <w:u w:val="single"/>
                <w:lang w:eastAsia="uk-UA"/>
              </w:rPr>
            </w:pPr>
            <w:r w:rsidRPr="005C04C0">
              <w:rPr>
                <w:rFonts w:ascii="Times New Roman" w:hAnsi="Times New Roman" w:cs="Times New Roman"/>
                <w:bCs/>
                <w:i/>
                <w:sz w:val="28"/>
                <w:szCs w:val="28"/>
                <w:u w:val="single"/>
                <w:lang w:eastAsia="uk-UA"/>
              </w:rPr>
              <w:t xml:space="preserve">f) termenul de elaborare şi metoda de aprobare a planului </w:t>
            </w:r>
          </w:p>
          <w:p w:rsidR="00542494" w:rsidRPr="005C04C0" w:rsidRDefault="00542494" w:rsidP="00542494">
            <w:pPr>
              <w:spacing w:after="120"/>
              <w:ind w:left="25" w:right="23"/>
              <w:jc w:val="both"/>
              <w:rPr>
                <w:rFonts w:ascii="Times New Roman" w:hAnsi="Times New Roman" w:cs="Times New Roman"/>
                <w:i/>
                <w:sz w:val="24"/>
                <w:szCs w:val="24"/>
              </w:rPr>
            </w:pPr>
            <w:r w:rsidRPr="005C04C0">
              <w:rPr>
                <w:rFonts w:ascii="Times New Roman" w:hAnsi="Times New Roman" w:cs="Times New Roman"/>
                <w:i/>
                <w:sz w:val="24"/>
                <w:szCs w:val="24"/>
              </w:rPr>
              <w:t>(Se indică perioada completă de la inițiere pînă la aprobarea planului sau programului, ținîndu-se cont și de perioada dedicată pentru consultări cu publicul și cu autoritățile interesate. Se indică dacă planul sau programul va fi adoptat de Parlament, Guvern sau de o autoritate a administrației publice locale de nivelul al doilea. La fel, trebuie să fie prevăzut dacă planul sau programul va avea posibil impact transfrontalier).</w:t>
            </w:r>
          </w:p>
          <w:p w:rsidR="009C5534" w:rsidRPr="005C04C0" w:rsidRDefault="009C5534" w:rsidP="00542494">
            <w:pPr>
              <w:spacing w:after="120"/>
              <w:ind w:left="25" w:right="23" w:firstLine="576"/>
              <w:jc w:val="both"/>
              <w:rPr>
                <w:rFonts w:ascii="Times New Roman" w:hAnsi="Times New Roman"/>
                <w:sz w:val="28"/>
                <w:szCs w:val="28"/>
              </w:rPr>
            </w:pPr>
            <w:r w:rsidRPr="005C04C0">
              <w:rPr>
                <w:rFonts w:ascii="Times New Roman" w:hAnsi="Times New Roman"/>
                <w:sz w:val="28"/>
                <w:szCs w:val="28"/>
              </w:rPr>
              <w:t xml:space="preserve">Planurile </w:t>
            </w:r>
            <w:r w:rsidR="00542494" w:rsidRPr="005C04C0">
              <w:rPr>
                <w:rFonts w:ascii="Times New Roman" w:hAnsi="Times New Roman"/>
                <w:sz w:val="28"/>
                <w:szCs w:val="28"/>
              </w:rPr>
              <w:t xml:space="preserve">de gestionare a riscului de inundații </w:t>
            </w:r>
            <w:r w:rsidRPr="005C04C0">
              <w:rPr>
                <w:rFonts w:ascii="Times New Roman" w:hAnsi="Times New Roman"/>
                <w:sz w:val="28"/>
                <w:szCs w:val="28"/>
              </w:rPr>
              <w:t>au fost elaborate în perioada 2018-2019 cu suportul proiectului „Consolidarea cadrului instituțional în sectorul de apă și sanitație din Republica Moldova”</w:t>
            </w:r>
            <w:r w:rsidR="00542494" w:rsidRPr="005C04C0">
              <w:rPr>
                <w:rFonts w:ascii="Times New Roman" w:hAnsi="Times New Roman"/>
                <w:sz w:val="28"/>
                <w:szCs w:val="28"/>
              </w:rPr>
              <w:t xml:space="preserve"> (Faza 01), </w:t>
            </w:r>
            <w:r w:rsidRPr="005C04C0">
              <w:rPr>
                <w:rFonts w:ascii="Times New Roman" w:hAnsi="Times New Roman"/>
                <w:sz w:val="28"/>
                <w:szCs w:val="28"/>
              </w:rPr>
              <w:t>finanțat de Agenția Austriacă pentru Dezvoltare și Agenția Elveția pentru Dezvoltare și Cooperare.</w:t>
            </w:r>
          </w:p>
          <w:p w:rsidR="009C5534" w:rsidRPr="005C04C0" w:rsidRDefault="00542494" w:rsidP="00542494">
            <w:pPr>
              <w:spacing w:after="120"/>
              <w:ind w:left="25" w:right="23" w:firstLine="434"/>
              <w:jc w:val="both"/>
              <w:rPr>
                <w:rFonts w:ascii="Times New Roman" w:hAnsi="Times New Roman"/>
                <w:sz w:val="28"/>
                <w:szCs w:val="28"/>
              </w:rPr>
            </w:pPr>
            <w:r w:rsidRPr="005C04C0">
              <w:rPr>
                <w:rFonts w:ascii="Times New Roman" w:hAnsi="Times New Roman"/>
                <w:sz w:val="28"/>
                <w:szCs w:val="28"/>
              </w:rPr>
              <w:t>În procesul de elaborare, Planurile</w:t>
            </w:r>
            <w:r w:rsidR="009C5534" w:rsidRPr="005C04C0">
              <w:rPr>
                <w:rFonts w:ascii="Times New Roman" w:hAnsi="Times New Roman"/>
                <w:sz w:val="28"/>
                <w:szCs w:val="28"/>
              </w:rPr>
              <w:t xml:space="preserve"> au fost consultate la nivel local în cadrul ședințelor Comitetelor districtelor bazinelor hidrofrafice Nistru (aprilie 2019) și Dunărea-Prut și Marea Neagră (decembrie 2018). </w:t>
            </w:r>
          </w:p>
          <w:p w:rsidR="00D366A6" w:rsidRPr="005C04C0" w:rsidRDefault="009C5534" w:rsidP="00542494">
            <w:pPr>
              <w:spacing w:after="120"/>
              <w:ind w:left="25" w:right="23" w:firstLine="434"/>
              <w:jc w:val="both"/>
              <w:rPr>
                <w:rFonts w:ascii="Times New Roman" w:hAnsi="Times New Roman"/>
                <w:sz w:val="28"/>
                <w:szCs w:val="28"/>
              </w:rPr>
            </w:pPr>
            <w:r w:rsidRPr="005C04C0">
              <w:rPr>
                <w:rFonts w:ascii="Times New Roman" w:hAnsi="Times New Roman"/>
                <w:sz w:val="28"/>
                <w:szCs w:val="28"/>
              </w:rPr>
              <w:t>Conform noii Metodologii de analiză a impactului în procesul de fundamentare a proiectelor de acte normative, aprobat prin Hotărîrea Guvernului nr. 23/2019</w:t>
            </w:r>
            <w:r w:rsidR="00D366A6" w:rsidRPr="005C04C0">
              <w:rPr>
                <w:rFonts w:ascii="Times New Roman" w:hAnsi="Times New Roman"/>
                <w:sz w:val="28"/>
                <w:szCs w:val="28"/>
              </w:rPr>
              <w:t xml:space="preserve">, urmează efectuarea Analizei de impact asupra bugetului de stat și prezentat Ministerului Finanțelor pentru avizare. </w:t>
            </w:r>
          </w:p>
          <w:p w:rsidR="009C5534" w:rsidRPr="005C04C0" w:rsidRDefault="00D366A6" w:rsidP="00542494">
            <w:pPr>
              <w:spacing w:after="120"/>
              <w:ind w:left="25" w:right="23" w:firstLine="576"/>
              <w:jc w:val="both"/>
              <w:rPr>
                <w:rFonts w:ascii="Times New Roman" w:hAnsi="Times New Roman"/>
                <w:sz w:val="28"/>
                <w:szCs w:val="28"/>
              </w:rPr>
            </w:pPr>
            <w:r w:rsidRPr="005C04C0">
              <w:rPr>
                <w:rFonts w:ascii="Times New Roman" w:hAnsi="Times New Roman"/>
                <w:sz w:val="28"/>
                <w:szCs w:val="28"/>
              </w:rPr>
              <w:t>Ulterior, conform Hotărîrii Guvernului nr. 610/2</w:t>
            </w:r>
            <w:r w:rsidR="00542494" w:rsidRPr="005C04C0">
              <w:rPr>
                <w:rFonts w:ascii="Times New Roman" w:hAnsi="Times New Roman"/>
                <w:sz w:val="28"/>
                <w:szCs w:val="28"/>
              </w:rPr>
              <w:t>018 cu privire la Regulamentul</w:t>
            </w:r>
            <w:r w:rsidRPr="005C04C0">
              <w:rPr>
                <w:rFonts w:ascii="Times New Roman" w:hAnsi="Times New Roman"/>
                <w:sz w:val="28"/>
                <w:szCs w:val="28"/>
              </w:rPr>
              <w:t xml:space="preserve"> Guvernului, proiectul hotărîrii de Guvern cu privire la aprobarea Planurilor de gestionare a riscului de inundații în disctrictul bazinului hidrografic va fi supus procedurii de înregistrare și promovare.</w:t>
            </w:r>
          </w:p>
          <w:p w:rsidR="009C5534" w:rsidRPr="005C04C0" w:rsidRDefault="00D366A6" w:rsidP="00A5659B">
            <w:pPr>
              <w:pStyle w:val="Titlu1"/>
              <w:numPr>
                <w:ilvl w:val="0"/>
                <w:numId w:val="0"/>
              </w:numPr>
              <w:spacing w:after="120"/>
              <w:ind w:left="29" w:firstLine="572"/>
              <w:jc w:val="both"/>
              <w:rPr>
                <w:rFonts w:ascii="Times New Roman" w:eastAsiaTheme="minorHAnsi" w:hAnsi="Times New Roman" w:cstheme="minorBidi"/>
                <w:b w:val="0"/>
                <w:sz w:val="28"/>
                <w:szCs w:val="28"/>
              </w:rPr>
            </w:pPr>
            <w:r w:rsidRPr="005C04C0">
              <w:rPr>
                <w:rFonts w:ascii="Times New Roman" w:eastAsiaTheme="minorHAnsi" w:hAnsi="Times New Roman" w:cstheme="minorBidi"/>
                <w:b w:val="0"/>
                <w:sz w:val="28"/>
                <w:szCs w:val="28"/>
              </w:rPr>
              <w:t xml:space="preserve">Planurile </w:t>
            </w:r>
            <w:r w:rsidR="00A5659B" w:rsidRPr="005C04C0">
              <w:rPr>
                <w:rFonts w:ascii="Times New Roman" w:eastAsiaTheme="minorHAnsi" w:hAnsi="Times New Roman" w:cstheme="minorBidi"/>
                <w:b w:val="0"/>
                <w:sz w:val="28"/>
                <w:szCs w:val="28"/>
              </w:rPr>
              <w:t xml:space="preserve">de gestionarea a riscului de inundații vor </w:t>
            </w:r>
            <w:r w:rsidR="0009729D">
              <w:rPr>
                <w:rFonts w:ascii="Times New Roman" w:eastAsiaTheme="minorHAnsi" w:hAnsi="Times New Roman" w:cstheme="minorBidi"/>
                <w:b w:val="0"/>
                <w:sz w:val="28"/>
                <w:szCs w:val="28"/>
              </w:rPr>
              <w:t>fi implementate</w:t>
            </w:r>
            <w:r w:rsidR="00A5659B" w:rsidRPr="005C04C0">
              <w:rPr>
                <w:rFonts w:ascii="Times New Roman" w:eastAsiaTheme="minorHAnsi" w:hAnsi="Times New Roman" w:cstheme="minorBidi"/>
                <w:b w:val="0"/>
                <w:sz w:val="28"/>
                <w:szCs w:val="28"/>
              </w:rPr>
              <w:t xml:space="preserve"> și prevăd </w:t>
            </w:r>
            <w:r w:rsidR="008054A9" w:rsidRPr="005C04C0">
              <w:rPr>
                <w:rFonts w:ascii="Times New Roman" w:eastAsiaTheme="minorHAnsi" w:hAnsi="Times New Roman" w:cstheme="minorBidi"/>
                <w:b w:val="0"/>
                <w:sz w:val="28"/>
                <w:szCs w:val="28"/>
              </w:rPr>
              <w:t xml:space="preserve">acțiuni </w:t>
            </w:r>
            <w:r w:rsidR="00A5659B" w:rsidRPr="005C04C0">
              <w:rPr>
                <w:rFonts w:ascii="Times New Roman" w:eastAsiaTheme="minorHAnsi" w:hAnsi="Times New Roman" w:cstheme="minorBidi"/>
                <w:b w:val="0"/>
                <w:sz w:val="28"/>
                <w:szCs w:val="28"/>
              </w:rPr>
              <w:t xml:space="preserve">doar </w:t>
            </w:r>
            <w:r w:rsidR="008054A9" w:rsidRPr="005C04C0">
              <w:rPr>
                <w:rFonts w:ascii="Times New Roman" w:eastAsiaTheme="minorHAnsi" w:hAnsi="Times New Roman" w:cstheme="minorBidi"/>
                <w:b w:val="0"/>
                <w:sz w:val="28"/>
                <w:szCs w:val="28"/>
              </w:rPr>
              <w:t>î</w:t>
            </w:r>
            <w:r w:rsidRPr="005C04C0">
              <w:rPr>
                <w:rFonts w:ascii="Times New Roman" w:eastAsiaTheme="minorHAnsi" w:hAnsi="Times New Roman" w:cstheme="minorBidi"/>
                <w:b w:val="0"/>
                <w:sz w:val="28"/>
                <w:szCs w:val="28"/>
              </w:rPr>
              <w:t xml:space="preserve">n limita districtului bazinului hidrografic pe teritoriul Republicii Moldova. </w:t>
            </w:r>
          </w:p>
          <w:p w:rsidR="00A5659B" w:rsidRPr="005C04C0" w:rsidRDefault="00A5659B" w:rsidP="00A5659B">
            <w:pPr>
              <w:rPr>
                <w:sz w:val="28"/>
                <w:szCs w:val="28"/>
              </w:rPr>
            </w:pPr>
          </w:p>
          <w:p w:rsidR="0000188B" w:rsidRPr="005C04C0" w:rsidRDefault="0000188B" w:rsidP="001C5320">
            <w:pPr>
              <w:ind w:left="360"/>
              <w:rPr>
                <w:rFonts w:ascii="Times New Roman" w:hAnsi="Times New Roman" w:cs="Times New Roman"/>
                <w:b/>
                <w:bCs/>
                <w:i/>
                <w:sz w:val="28"/>
                <w:szCs w:val="28"/>
                <w:lang w:eastAsia="uk-UA"/>
              </w:rPr>
            </w:pPr>
            <w:r w:rsidRPr="005C04C0">
              <w:rPr>
                <w:rFonts w:ascii="Times New Roman" w:hAnsi="Times New Roman" w:cs="Times New Roman"/>
                <w:b/>
                <w:bCs/>
                <w:i/>
                <w:sz w:val="28"/>
                <w:szCs w:val="28"/>
                <w:lang w:eastAsia="uk-UA"/>
              </w:rPr>
              <w:t>3) informaţii privind teritoriul afectat:</w:t>
            </w:r>
          </w:p>
          <w:p w:rsidR="0000188B" w:rsidRPr="005C04C0" w:rsidRDefault="0000188B" w:rsidP="001C5320">
            <w:pPr>
              <w:ind w:left="385" w:right="23"/>
              <w:jc w:val="both"/>
              <w:rPr>
                <w:rFonts w:ascii="Times New Roman" w:hAnsi="Times New Roman" w:cs="Times New Roman"/>
                <w:i/>
                <w:sz w:val="28"/>
                <w:szCs w:val="28"/>
                <w:u w:val="single"/>
              </w:rPr>
            </w:pPr>
            <w:r w:rsidRPr="005C04C0">
              <w:rPr>
                <w:rFonts w:ascii="Times New Roman" w:hAnsi="Times New Roman" w:cs="Times New Roman"/>
                <w:bCs/>
                <w:i/>
                <w:sz w:val="28"/>
                <w:szCs w:val="28"/>
                <w:u w:val="single"/>
                <w:lang w:eastAsia="uk-UA"/>
              </w:rPr>
              <w:t>a) stabilirea teritoriului afectat;</w:t>
            </w:r>
          </w:p>
          <w:p w:rsidR="00A5659B" w:rsidRPr="005C04C0" w:rsidRDefault="00A5659B" w:rsidP="00A5659B">
            <w:pPr>
              <w:ind w:left="25" w:right="23"/>
              <w:jc w:val="both"/>
              <w:rPr>
                <w:rFonts w:ascii="Times New Roman" w:hAnsi="Times New Roman" w:cs="Times New Roman"/>
                <w:i/>
                <w:sz w:val="24"/>
                <w:szCs w:val="24"/>
              </w:rPr>
            </w:pPr>
            <w:r w:rsidRPr="005C04C0">
              <w:rPr>
                <w:rFonts w:ascii="Times New Roman" w:hAnsi="Times New Roman" w:cs="Times New Roman"/>
                <w:i/>
                <w:sz w:val="24"/>
                <w:szCs w:val="24"/>
              </w:rPr>
              <w:t>(Se definește și descrie teritoriul geografic pentru care se va face evaluarea, deci s-ar include descrierea: zonei, localității, regiunii asupra căreia se va desfășura planul sau programul. Teritoriul este descris din mai multe puncte de vedere: administrativ, geografic și elementele de mediu. Este necesar de anexat harta zonei cu toate elementele ce sunt necesare pentru elaborarea/implementarea planului sau programului).</w:t>
            </w:r>
          </w:p>
          <w:p w:rsidR="00E642ED" w:rsidRPr="005C04C0" w:rsidRDefault="00E642ED" w:rsidP="00E642ED">
            <w:pPr>
              <w:spacing w:after="0" w:line="240" w:lineRule="auto"/>
              <w:ind w:firstLine="567"/>
              <w:jc w:val="both"/>
              <w:rPr>
                <w:rFonts w:ascii="Times New Roman" w:eastAsia="Times New Roman" w:hAnsi="Times New Roman" w:cs="Times New Roman"/>
                <w:sz w:val="28"/>
                <w:szCs w:val="28"/>
                <w:lang w:val="ro-RO" w:eastAsia="ro-RO"/>
              </w:rPr>
            </w:pPr>
            <w:r w:rsidRPr="005C04C0">
              <w:rPr>
                <w:rFonts w:ascii="Times New Roman" w:eastAsia="Calibri" w:hAnsi="Times New Roman" w:cs="Times New Roman"/>
                <w:b/>
                <w:i/>
                <w:sz w:val="28"/>
                <w:szCs w:val="28"/>
                <w:lang w:val="ro-RO"/>
              </w:rPr>
              <w:t>Districtul bazinului hidrografic Nistru</w:t>
            </w:r>
            <w:r w:rsidRPr="005C04C0">
              <w:rPr>
                <w:rFonts w:ascii="Times New Roman" w:eastAsia="Calibri" w:hAnsi="Times New Roman" w:cs="Times New Roman"/>
                <w:sz w:val="28"/>
                <w:szCs w:val="28"/>
                <w:lang w:val="ro-RO"/>
              </w:rPr>
              <w:t xml:space="preserve"> are o diversitate mare de condiții fizico-geografice, care se datorează structurii sale geologice, caracteristicilor geomorfologice și condițiilor climatice. Suprafața totală a districtului în hotarele Republicii Moldova este de 19076 km2, ceea ce reprezintă 56,4 % din suprafața țării. Din punct de vedere teritorial-administrativ, Districtul bazinului hidrografic Nistru se extinde pe teritoriul a 19 raioane administrative cu un număr de 39 orașe și 559 sate. </w:t>
            </w:r>
            <w:r w:rsidR="00666A53" w:rsidRPr="005C04C0">
              <w:rPr>
                <w:rFonts w:ascii="Times New Roman" w:eastAsia="Times New Roman" w:hAnsi="Times New Roman" w:cs="Times New Roman"/>
                <w:sz w:val="28"/>
                <w:szCs w:val="28"/>
                <w:lang w:val="ro-RO" w:eastAsia="ro-RO"/>
              </w:rPr>
              <w:t xml:space="preserve">Numărul total al populației </w:t>
            </w:r>
            <w:r w:rsidR="0009729D">
              <w:rPr>
                <w:rFonts w:ascii="Times New Roman" w:eastAsia="Times New Roman" w:hAnsi="Times New Roman" w:cs="Times New Roman"/>
                <w:sz w:val="28"/>
                <w:szCs w:val="28"/>
                <w:lang w:val="ro-RO" w:eastAsia="ro-RO"/>
              </w:rPr>
              <w:t xml:space="preserve">în </w:t>
            </w:r>
            <w:r w:rsidR="00666A53" w:rsidRPr="005C04C0">
              <w:rPr>
                <w:rFonts w:ascii="Times New Roman" w:eastAsia="Calibri" w:hAnsi="Times New Roman" w:cs="Times New Roman"/>
                <w:sz w:val="28"/>
                <w:szCs w:val="28"/>
                <w:lang w:val="ro-RO"/>
              </w:rPr>
              <w:t xml:space="preserve">Districtul bazinului hidrografic Nistru </w:t>
            </w:r>
            <w:r w:rsidR="00666A53" w:rsidRPr="005C04C0">
              <w:rPr>
                <w:rFonts w:ascii="Times New Roman" w:eastAsia="Times New Roman" w:hAnsi="Times New Roman" w:cs="Times New Roman"/>
                <w:sz w:val="28"/>
                <w:szCs w:val="28"/>
                <w:lang w:val="ro-RO" w:eastAsia="ro-RO"/>
              </w:rPr>
              <w:t>este de 2 900 mii loc., ceea ce reprezintă 63,5% din populația țării.</w:t>
            </w:r>
          </w:p>
          <w:p w:rsidR="00B47575" w:rsidRPr="005C04C0" w:rsidRDefault="00B47575" w:rsidP="00B47575">
            <w:pPr>
              <w:spacing w:after="0" w:line="240" w:lineRule="auto"/>
              <w:jc w:val="both"/>
              <w:rPr>
                <w:rFonts w:ascii="Times New Roman" w:eastAsia="Calibri" w:hAnsi="Times New Roman" w:cs="Times New Roman"/>
                <w:sz w:val="28"/>
                <w:szCs w:val="28"/>
                <w:lang w:val="ro-RO"/>
              </w:rPr>
            </w:pPr>
            <w:r w:rsidRPr="005C04C0">
              <w:rPr>
                <w:rFonts w:ascii="Times New Roman" w:eastAsia="Calibri" w:hAnsi="Times New Roman" w:cs="Times New Roman"/>
                <w:b/>
                <w:sz w:val="28"/>
                <w:szCs w:val="28"/>
                <w:lang w:val="ro-RO"/>
              </w:rPr>
              <w:t>Structura geologică.</w:t>
            </w:r>
            <w:r w:rsidRPr="005C04C0">
              <w:rPr>
                <w:rFonts w:ascii="Times New Roman" w:eastAsia="Calibri" w:hAnsi="Times New Roman" w:cs="Times New Roman"/>
                <w:sz w:val="28"/>
                <w:szCs w:val="28"/>
                <w:lang w:val="ro-RO"/>
              </w:rPr>
              <w:t xml:space="preserve"> Din punct de vedere geologic, structura regională include formațiunile de diferită vîrstă cu o varietate mare de roci cu diferite proprietăți fizice și chimice. Acestea au jucat un rol important în formarea caracteristicilor topografice ale bazinului, structurii actuale a rețelei hidrografice, precum și caracteristicile apelor subterane. Relieful este preponderent deluros, format preponderent din podiș, dar acest caracter este determinat și de specificul rețelei hidrografice. </w:t>
            </w:r>
          </w:p>
          <w:p w:rsidR="00B47575" w:rsidRPr="005C04C0" w:rsidRDefault="00B47575" w:rsidP="00B47575">
            <w:pPr>
              <w:spacing w:after="0" w:line="240" w:lineRule="auto"/>
              <w:jc w:val="both"/>
              <w:rPr>
                <w:rFonts w:ascii="Times New Roman" w:eastAsia="Calibri" w:hAnsi="Times New Roman" w:cs="Times New Roman"/>
                <w:sz w:val="28"/>
                <w:szCs w:val="28"/>
                <w:lang w:val="ro-RO"/>
              </w:rPr>
            </w:pPr>
            <w:r w:rsidRPr="005C04C0">
              <w:rPr>
                <w:b/>
                <w:sz w:val="28"/>
                <w:szCs w:val="28"/>
              </w:rPr>
              <w:t xml:space="preserve"> </w:t>
            </w:r>
            <w:r w:rsidRPr="005C04C0">
              <w:rPr>
                <w:rFonts w:ascii="Times New Roman" w:eastAsia="Calibri" w:hAnsi="Times New Roman" w:cs="Times New Roman"/>
                <w:b/>
                <w:sz w:val="28"/>
                <w:szCs w:val="28"/>
                <w:lang w:val="ro-RO"/>
              </w:rPr>
              <w:t>Clima</w:t>
            </w:r>
            <w:r w:rsidRPr="005C04C0">
              <w:rPr>
                <w:rFonts w:ascii="Times New Roman" w:eastAsia="Calibri" w:hAnsi="Times New Roman" w:cs="Times New Roman"/>
                <w:sz w:val="28"/>
                <w:szCs w:val="28"/>
                <w:lang w:val="ro-RO"/>
              </w:rPr>
              <w:t xml:space="preserve"> este temperat-continentală, cu temperaturi medii cuprinse între -3,5°C în ianuarie și +21,4</w:t>
            </w:r>
            <w:r w:rsidRPr="005C04C0">
              <w:rPr>
                <w:rFonts w:ascii="Times New Roman" w:eastAsia="Calibri" w:hAnsi="Times New Roman" w:cs="Times New Roman"/>
                <w:sz w:val="28"/>
                <w:szCs w:val="28"/>
                <w:vertAlign w:val="superscript"/>
                <w:lang w:val="ro-RO"/>
              </w:rPr>
              <w:t>0</w:t>
            </w:r>
            <w:r w:rsidRPr="005C04C0">
              <w:rPr>
                <w:rFonts w:ascii="Times New Roman" w:eastAsia="Calibri" w:hAnsi="Times New Roman" w:cs="Times New Roman"/>
                <w:sz w:val="28"/>
                <w:szCs w:val="28"/>
                <w:lang w:val="ro-RO"/>
              </w:rPr>
              <w:t>C în iulie. Perioadele calde ale anului durează în medie 193 de zile, iar observațiile de lungă durată la stațiile meteorologice Chișinău și Bălți denotă o creştere stabilă a temperaturii medii anuale cu 0,01</w:t>
            </w:r>
            <w:r w:rsidRPr="005C04C0">
              <w:rPr>
                <w:rFonts w:ascii="Times New Roman" w:eastAsia="Calibri" w:hAnsi="Times New Roman" w:cs="Times New Roman"/>
                <w:sz w:val="28"/>
                <w:szCs w:val="28"/>
                <w:vertAlign w:val="superscript"/>
                <w:lang w:val="ro-RO"/>
              </w:rPr>
              <w:t>0</w:t>
            </w:r>
            <w:r w:rsidRPr="005C04C0">
              <w:rPr>
                <w:rFonts w:ascii="Times New Roman" w:eastAsia="Calibri" w:hAnsi="Times New Roman" w:cs="Times New Roman"/>
                <w:sz w:val="28"/>
                <w:szCs w:val="28"/>
                <w:lang w:val="ro-RO"/>
              </w:rPr>
              <w:t>C/an, ceea ce corespunde tendinţei de schimbare a temperaturii medii a aerului pe teritoriul Europei în ansamblu. Din punct de vedere meteorologic, cele mai multe riscuri sînt legate de fluctuații ale temperaturii și secete frecvente. Cantitatea de precipitații atmosferice scade de la nord-vest la sud-est, micșorîndu-se de la 620 pînă la 450 mm/an. Districtul bazinului hidrografic Nistru se caracterizează prin climă temperat continentală. Cantitatea medie anuală de precipitații în districtul bazinului hidrografic Nistru din limitele Republicii Moldova constituie 450 mm-620 mm. Cantitatea minimă de precipitații se observă pe parcursul perioadei reci a anului, iar cea maximă este înregistrată pe parcursul lunilor calde ale anului (mai-iunie).</w:t>
            </w:r>
          </w:p>
          <w:p w:rsidR="00B47575" w:rsidRPr="005C04C0" w:rsidRDefault="00B47575" w:rsidP="00B47575">
            <w:pPr>
              <w:spacing w:after="0" w:line="240" w:lineRule="auto"/>
              <w:jc w:val="both"/>
              <w:rPr>
                <w:rFonts w:ascii="Times New Roman" w:hAnsi="Times New Roman" w:cs="Times New Roman"/>
                <w:b/>
                <w:sz w:val="28"/>
                <w:szCs w:val="28"/>
              </w:rPr>
            </w:pPr>
            <w:r w:rsidRPr="005C04C0">
              <w:rPr>
                <w:rFonts w:ascii="Times New Roman" w:eastAsia="Calibri" w:hAnsi="Times New Roman" w:cs="Times New Roman"/>
                <w:b/>
                <w:sz w:val="28"/>
                <w:szCs w:val="28"/>
                <w:lang w:val="ro-RO"/>
              </w:rPr>
              <w:t>Resursele de apă.</w:t>
            </w:r>
            <w:r w:rsidRPr="005C04C0">
              <w:rPr>
                <w:rFonts w:ascii="Times New Roman" w:eastAsia="Calibri" w:hAnsi="Times New Roman" w:cs="Times New Roman"/>
                <w:sz w:val="28"/>
                <w:szCs w:val="28"/>
                <w:lang w:val="ro-RO"/>
              </w:rPr>
              <w:t xml:space="preserve"> În Districtul bazinului hidrografic Nistru sînt amplasate circa 54% din numărul total de acumulări de apă ale Republicii Moldova, 62% din numărul acestora revenind subbazinului Răut, urmat de Bîc – 9%, şi Botna – 6,5%.</w:t>
            </w:r>
          </w:p>
          <w:p w:rsidR="00B47575" w:rsidRPr="005C04C0" w:rsidRDefault="00B47575" w:rsidP="00B47575">
            <w:pPr>
              <w:spacing w:after="0" w:line="240" w:lineRule="auto"/>
              <w:jc w:val="both"/>
              <w:rPr>
                <w:rFonts w:ascii="Times New Roman" w:eastAsia="Calibri" w:hAnsi="Times New Roman" w:cs="Times New Roman"/>
                <w:sz w:val="28"/>
                <w:szCs w:val="28"/>
                <w:lang w:val="ro-RO"/>
              </w:rPr>
            </w:pPr>
            <w:r w:rsidRPr="005C04C0">
              <w:rPr>
                <w:rFonts w:ascii="Times New Roman" w:eastAsia="Calibri" w:hAnsi="Times New Roman" w:cs="Times New Roman"/>
                <w:i/>
                <w:sz w:val="28"/>
                <w:szCs w:val="28"/>
                <w:lang w:val="ro-RO"/>
              </w:rPr>
              <w:t>Apele de suprafață.</w:t>
            </w:r>
            <w:r w:rsidRPr="005C04C0">
              <w:rPr>
                <w:rFonts w:ascii="Times New Roman" w:eastAsia="Calibri" w:hAnsi="Times New Roman" w:cs="Times New Roman"/>
                <w:sz w:val="28"/>
                <w:szCs w:val="28"/>
                <w:lang w:val="ro-RO"/>
              </w:rPr>
              <w:t xml:space="preserve"> Densitatea reţelei hidrografice în Districtul bazinului hidrografic Nistru este de 0,56 km/km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xml:space="preserve"> și este reprezentată de 1591 de rîuri, inclusiv 5 cu lungimea de peste 100 km. Cele mai lungi rîuri din cadrul Districtului sînt Răut, Bîc și Botna. Fluviul Nistrul este cea mai importantă arteră hidrografică a Republicii Moldova, la care se adaugă și afluentul său principal Răut. Cele mai mari lacuri naturale în District sînt Bîc (3,72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Roșu (1,6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și Nistrul Vechi (1,86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Cele mai mari lacuri artificiale sînt Dubăsari pe fluviul Nistru (67,5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și Ghidighici pe Bîc (6,8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Rețeaua de lacuri pe de o parte asigură regularizarea și răspunde presingului recreativ, pe de altă parte se folosește la aprovizionarea cu apă potabilă și tehnică, pentru irigare, navigație și în alte scopuri. În limitele Districtului, lacurile naturale sînt puţine la număr şi destul de mici, cu suprafețe de pînă la 0,2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Multe dintre ele au dispărut în anii ’70 ai sec. al XX-lea, ca urmare a lucrărilor de îndiguire a zonelor inundabile, de regularizare şi desecare a luncilor rîurilor. Pentru protecția împotriva inundațiilor/viiturilor au fost create acumulări de apă, dar care au un rol multiplu – reglarea scurgerii rîului, pentru irigare, pescuit, recreere. Majoritatea acumulărilor de apă au fost proiectate și construite în perioada anilor ’60-’70 ai sec. al XX-lea. Lacurile de acumulare Dubăsari şi Cuciurgan au un rol important în gestionarea resurselor de apă din limitele Districtului bazinului hidrografic, astfel acestea au drept scop producerea energiei electrice, dar și regularizarea debitului în aval, astfel este posibilitatea de control a fluxului de inundație. În total, în Districtul bazinului hidrografic Nistru sunt aproximativ 1700 de acumulări de apă, majoritatea avînd o suprafaţă a oglinzii apei relativ mică, pînă la 1 km</w:t>
            </w:r>
            <w:r w:rsidRPr="005C04C0">
              <w:rPr>
                <w:rFonts w:ascii="Times New Roman" w:eastAsia="Calibri" w:hAnsi="Times New Roman" w:cs="Times New Roman"/>
                <w:sz w:val="28"/>
                <w:szCs w:val="28"/>
                <w:vertAlign w:val="superscript"/>
                <w:lang w:val="ro-RO"/>
              </w:rPr>
              <w:t>2</w:t>
            </w:r>
            <w:r w:rsidRPr="005C04C0">
              <w:rPr>
                <w:rFonts w:ascii="Times New Roman" w:eastAsia="Calibri" w:hAnsi="Times New Roman" w:cs="Times New Roman"/>
                <w:sz w:val="28"/>
                <w:szCs w:val="28"/>
                <w:lang w:val="ro-RO"/>
              </w:rPr>
              <w:t xml:space="preserve"> și fiind construite prin bararea rîurilor. Apogeul în construcţia acumulărilor de apă, în special a celor cu volume de peste 5 mil. m</w:t>
            </w:r>
            <w:r w:rsidRPr="005C04C0">
              <w:rPr>
                <w:rFonts w:ascii="Times New Roman" w:eastAsia="Calibri" w:hAnsi="Times New Roman" w:cs="Times New Roman"/>
                <w:sz w:val="28"/>
                <w:szCs w:val="28"/>
                <w:vertAlign w:val="superscript"/>
                <w:lang w:val="ro-RO"/>
              </w:rPr>
              <w:t>3</w:t>
            </w:r>
            <w:r w:rsidRPr="005C04C0">
              <w:rPr>
                <w:rFonts w:ascii="Times New Roman" w:eastAsia="Calibri" w:hAnsi="Times New Roman" w:cs="Times New Roman"/>
                <w:sz w:val="28"/>
                <w:szCs w:val="28"/>
                <w:lang w:val="ro-RO"/>
              </w:rPr>
              <w:t xml:space="preserve">, se înregistrează în perioada anilor 1950-1965, cînd au fost date în exploatare lacul de acumulare Dubăsari pe fluviul Nistru (1954), lacul Ghidighici pe rîul Bîc și lacurile Ulmu, Costeşti şi Răzeni pe rîul Botna. </w:t>
            </w:r>
          </w:p>
          <w:p w:rsidR="00B47575" w:rsidRPr="005C04C0" w:rsidRDefault="00B47575" w:rsidP="00B47575">
            <w:pPr>
              <w:spacing w:after="0" w:line="240" w:lineRule="auto"/>
              <w:jc w:val="both"/>
              <w:rPr>
                <w:rFonts w:ascii="Times New Roman" w:eastAsia="Calibri" w:hAnsi="Times New Roman" w:cs="Times New Roman"/>
                <w:sz w:val="28"/>
                <w:szCs w:val="28"/>
                <w:lang w:val="ro-RO"/>
              </w:rPr>
            </w:pPr>
            <w:r w:rsidRPr="005C04C0">
              <w:rPr>
                <w:rFonts w:ascii="Times New Roman" w:eastAsia="Calibri" w:hAnsi="Times New Roman" w:cs="Times New Roman"/>
                <w:i/>
                <w:sz w:val="28"/>
                <w:szCs w:val="28"/>
                <w:lang w:val="ro-RO"/>
              </w:rPr>
              <w:t>Apele subterane.</w:t>
            </w:r>
            <w:r w:rsidRPr="005C04C0">
              <w:rPr>
                <w:rFonts w:ascii="Times New Roman" w:eastAsia="Calibri" w:hAnsi="Times New Roman" w:cs="Times New Roman"/>
                <w:sz w:val="28"/>
                <w:szCs w:val="28"/>
                <w:lang w:val="ro-RO"/>
              </w:rPr>
              <w:t xml:space="preserve"> Distribuția spațială a apelor subterane în bazinul artezian moldovenesc este neuniformă. Majoritatea rezervelor de ape subterane sunt concentrate în regiunea centrală a țării și în fluviul Nistru. În limitele Districtul</w:t>
            </w:r>
            <w:r w:rsidR="0009729D">
              <w:rPr>
                <w:rFonts w:ascii="Times New Roman" w:eastAsia="Calibri" w:hAnsi="Times New Roman" w:cs="Times New Roman"/>
                <w:sz w:val="28"/>
                <w:szCs w:val="28"/>
                <w:lang w:val="ro-RO"/>
              </w:rPr>
              <w:t>ui</w:t>
            </w:r>
            <w:r w:rsidRPr="005C04C0">
              <w:rPr>
                <w:rFonts w:ascii="Times New Roman" w:eastAsia="Calibri" w:hAnsi="Times New Roman" w:cs="Times New Roman"/>
                <w:sz w:val="28"/>
                <w:szCs w:val="28"/>
                <w:lang w:val="ro-RO"/>
              </w:rPr>
              <w:t xml:space="preserve"> bazinului hidrografic sînt prezente cca 83,14% din resursele de exploatare a apelor potabile subterane ale Republicii Moldova și 44,11% din cele tehnice. Cele mai mari rezerve de ape subterane se află în raioanele Anenii Noi, Criuleni, Orhei din regiunea centrală a Districtului, în municipiul Bălți – din nord și în raionul Ștefan Vodă – din sud. În bazinul Nistrului se află 94 de zăcăminte de ape minerale (55,29% din total), dintre care sînt exploatate doar 14. Apele minerale curative au un grad de mineralizare foarte înalt (250 g/l).</w:t>
            </w:r>
          </w:p>
          <w:p w:rsidR="00B47575" w:rsidRPr="005C04C0" w:rsidRDefault="00B47575" w:rsidP="00B47575">
            <w:pPr>
              <w:spacing w:after="0" w:line="240" w:lineRule="auto"/>
              <w:jc w:val="both"/>
              <w:rPr>
                <w:rFonts w:ascii="Times New Roman" w:eastAsia="Calibri" w:hAnsi="Times New Roman" w:cs="Times New Roman"/>
                <w:sz w:val="28"/>
                <w:szCs w:val="28"/>
                <w:lang w:val="ro-RO"/>
              </w:rPr>
            </w:pPr>
            <w:bookmarkStart w:id="7" w:name="_Toc11417649"/>
            <w:r w:rsidRPr="005C04C0">
              <w:rPr>
                <w:rFonts w:ascii="Times New Roman" w:eastAsia="Calibri" w:hAnsi="Times New Roman" w:cs="Times New Roman"/>
                <w:b/>
                <w:sz w:val="28"/>
                <w:szCs w:val="28"/>
                <w:lang w:val="ro-RO"/>
              </w:rPr>
              <w:t>Soluri</w:t>
            </w:r>
            <w:bookmarkEnd w:id="7"/>
            <w:r w:rsidRPr="005C04C0">
              <w:rPr>
                <w:rFonts w:ascii="Times New Roman" w:eastAsia="Calibri" w:hAnsi="Times New Roman" w:cs="Times New Roman"/>
                <w:b/>
                <w:sz w:val="28"/>
                <w:szCs w:val="28"/>
                <w:lang w:val="ro-RO"/>
              </w:rPr>
              <w:t>.</w:t>
            </w:r>
            <w:r w:rsidRPr="005C04C0">
              <w:rPr>
                <w:b/>
                <w:sz w:val="28"/>
                <w:szCs w:val="28"/>
              </w:rPr>
              <w:t xml:space="preserve"> </w:t>
            </w:r>
            <w:r w:rsidRPr="005C04C0">
              <w:rPr>
                <w:rFonts w:ascii="Times New Roman" w:eastAsia="Calibri" w:hAnsi="Times New Roman" w:cs="Times New Roman"/>
                <w:sz w:val="28"/>
                <w:szCs w:val="28"/>
                <w:lang w:val="ro-RO"/>
              </w:rPr>
              <w:t>Specificul componentelor de mediu, în primul rînd, a elementelor climatice, structurii geologice, vegetației și reliefului, au determinat formarea unei game largi de soluri cu diverse caracteristici fizico-chimice. Structura fondului de soluri în cadrul Districtul</w:t>
            </w:r>
            <w:r w:rsidR="0009729D">
              <w:rPr>
                <w:rFonts w:ascii="Times New Roman" w:eastAsia="Calibri" w:hAnsi="Times New Roman" w:cs="Times New Roman"/>
                <w:sz w:val="28"/>
                <w:szCs w:val="28"/>
                <w:lang w:val="ro-RO"/>
              </w:rPr>
              <w:t>ui</w:t>
            </w:r>
            <w:r w:rsidRPr="005C04C0">
              <w:rPr>
                <w:rFonts w:ascii="Times New Roman" w:eastAsia="Calibri" w:hAnsi="Times New Roman" w:cs="Times New Roman"/>
                <w:sz w:val="28"/>
                <w:szCs w:val="28"/>
                <w:lang w:val="ro-RO"/>
              </w:rPr>
              <w:t xml:space="preserve"> bazinului hidrografic Nistru, ca și pentru întreaga țară, este alcătuită preponderent din cernoziomuri, dar urmate și de alte tipuri cum ar fi solurile cenușii de pădure și aluviale. Starea solurilor în ansamblu pe țară este considerată nesatisfăcătoare pe 50% din terenuri, lucru valabil și pentru Districtul bazinului hidrografic Nistru. Starea dată este determinată de relieful fragmentat, pe de o parte, dar și a impactului antropic pe de altă parte prin defrișările excesive, distrugerea zonelor forestiere și riverane de protecție, desfășurarea lucrărilor hidrotehnice neregulamentare sau prost gestionate, exploatarea excesivă și necompensată a rezervelor de substanțe minerale și organice etc.</w:t>
            </w:r>
          </w:p>
          <w:p w:rsidR="00E642ED" w:rsidRPr="005C04C0" w:rsidRDefault="00B47575" w:rsidP="00B47575">
            <w:pPr>
              <w:spacing w:after="0" w:line="240" w:lineRule="auto"/>
              <w:jc w:val="both"/>
              <w:rPr>
                <w:rFonts w:ascii="Times New Roman" w:eastAsia="Times New Roman" w:hAnsi="Times New Roman" w:cs="Times New Roman"/>
                <w:sz w:val="28"/>
                <w:szCs w:val="28"/>
                <w:lang w:val="ro-RO" w:eastAsia="ro-RO"/>
              </w:rPr>
            </w:pPr>
            <w:r w:rsidRPr="005C04C0">
              <w:rPr>
                <w:rFonts w:ascii="Times New Roman" w:eastAsia="Calibri" w:hAnsi="Times New Roman" w:cs="Times New Roman"/>
                <w:b/>
                <w:sz w:val="28"/>
                <w:szCs w:val="28"/>
                <w:lang w:val="ro-RO"/>
              </w:rPr>
              <w:t>Biodiversitate.</w:t>
            </w:r>
            <w:r w:rsidRPr="005C04C0">
              <w:rPr>
                <w:rFonts w:ascii="Times New Roman" w:eastAsia="Calibri" w:hAnsi="Times New Roman" w:cs="Times New Roman"/>
                <w:sz w:val="28"/>
                <w:szCs w:val="28"/>
                <w:lang w:val="ro-RO"/>
              </w:rPr>
              <w:t xml:space="preserve"> </w:t>
            </w:r>
            <w:r w:rsidRPr="005C04C0">
              <w:rPr>
                <w:rFonts w:ascii="Times New Roman" w:eastAsia="Times New Roman" w:hAnsi="Times New Roman" w:cs="Times New Roman"/>
                <w:sz w:val="28"/>
                <w:szCs w:val="28"/>
                <w:lang w:val="ro-RO" w:eastAsia="ro-RO"/>
              </w:rPr>
              <w:t xml:space="preserve">Compoziția și distribuția spațială a vegetației sunt determinate de caracteristicile zonale și azonale ale </w:t>
            </w:r>
            <w:r w:rsidRPr="005C04C0">
              <w:rPr>
                <w:rFonts w:ascii="Times New Roman" w:eastAsia="Calibri" w:hAnsi="Times New Roman" w:cs="Times New Roman"/>
                <w:sz w:val="28"/>
                <w:szCs w:val="28"/>
                <w:lang w:val="ro-RO"/>
              </w:rPr>
              <w:t>Districtul</w:t>
            </w:r>
            <w:r w:rsidR="0009729D">
              <w:rPr>
                <w:rFonts w:ascii="Times New Roman" w:eastAsia="Calibri" w:hAnsi="Times New Roman" w:cs="Times New Roman"/>
                <w:sz w:val="28"/>
                <w:szCs w:val="28"/>
                <w:lang w:val="ro-RO"/>
              </w:rPr>
              <w:t>ui</w:t>
            </w:r>
            <w:r w:rsidRPr="005C04C0">
              <w:rPr>
                <w:rFonts w:ascii="Times New Roman" w:eastAsia="Calibri" w:hAnsi="Times New Roman" w:cs="Times New Roman"/>
                <w:sz w:val="28"/>
                <w:szCs w:val="28"/>
                <w:lang w:val="ro-RO"/>
              </w:rPr>
              <w:t xml:space="preserve"> bazinului hidrografic Nistru</w:t>
            </w:r>
            <w:r w:rsidRPr="005C04C0">
              <w:rPr>
                <w:rFonts w:ascii="Times New Roman" w:eastAsia="Times New Roman" w:hAnsi="Times New Roman" w:cs="Times New Roman"/>
                <w:sz w:val="28"/>
                <w:szCs w:val="28"/>
                <w:lang w:val="ro-RO" w:eastAsia="ro-RO"/>
              </w:rPr>
              <w:t xml:space="preserve">. Ecosistemele forestiere ocupă suprafața de aproximativ 215 mii hectare sau 55,6% din totalul pe țară. Pădurile sînt populate de 172 de specii de vertebrate terestre (47,8% din numărul total de specii răspîndite în țară) şi de numeroase nevertebrate, a căror diversitate este încă puțin studiată. Ecosistemele forestiere ale Codrilor Centrali se caracterizează prin cea mai mare diversitate faunistică, favorizată de suprafeţele compacte de păduri care servesc drept habitate şi adăpost. Pădurile amplasate în lunca Nistrului constituie circa 27 mii hectare sau 65% din totalul categoriei respective pe țară. Majoritatea acestora sunt amplasate în partea de mijloc și de sud a Nistrului, incluzînd importante elemente ale Rețelei ecologice naționale ca „Bălţile Talmaziene” (1126 ha), „Grădina Turcească” (214 ha) etc. Elemente importante al fondului ariilor naturale protejate amplasate în cadrul </w:t>
            </w:r>
            <w:r w:rsidRPr="005C04C0">
              <w:rPr>
                <w:rFonts w:ascii="Times New Roman" w:eastAsia="Calibri" w:hAnsi="Times New Roman" w:cs="Times New Roman"/>
                <w:sz w:val="28"/>
                <w:szCs w:val="28"/>
                <w:lang w:val="ro-RO"/>
              </w:rPr>
              <w:t>Districtul</w:t>
            </w:r>
            <w:r w:rsidR="0009729D">
              <w:rPr>
                <w:rFonts w:ascii="Times New Roman" w:eastAsia="Calibri" w:hAnsi="Times New Roman" w:cs="Times New Roman"/>
                <w:sz w:val="28"/>
                <w:szCs w:val="28"/>
                <w:lang w:val="ro-RO"/>
              </w:rPr>
              <w:t>ui</w:t>
            </w:r>
            <w:r w:rsidRPr="005C04C0">
              <w:rPr>
                <w:rFonts w:ascii="Times New Roman" w:eastAsia="Calibri" w:hAnsi="Times New Roman" w:cs="Times New Roman"/>
                <w:sz w:val="28"/>
                <w:szCs w:val="28"/>
                <w:lang w:val="ro-RO"/>
              </w:rPr>
              <w:t xml:space="preserve"> bazinului hidrografic Nistru </w:t>
            </w:r>
            <w:r w:rsidRPr="005C04C0">
              <w:rPr>
                <w:rFonts w:ascii="Times New Roman" w:eastAsia="Times New Roman" w:hAnsi="Times New Roman" w:cs="Times New Roman"/>
                <w:sz w:val="28"/>
                <w:szCs w:val="28"/>
                <w:lang w:val="ro-RO" w:eastAsia="ro-RO"/>
              </w:rPr>
              <w:t xml:space="preserve">reprezintă zonele Ramsar „Nistrul de Jos” (60 mii ha, inclusiv 6,9 mii ha păduri) și „Unguri–Holoşniţa” (15,6 mii ha, inclusiv 2,2 mii ha păduri). Toate aceste elemente îndeplinesc multiple funcții ecosistemice, iar cea hidrologică este una prioritară. Pajiștile (pășunile și fînețele) ocupă în </w:t>
            </w:r>
            <w:r w:rsidRPr="005C04C0">
              <w:rPr>
                <w:rFonts w:ascii="Times New Roman" w:eastAsia="Calibri" w:hAnsi="Times New Roman" w:cs="Times New Roman"/>
                <w:sz w:val="28"/>
                <w:szCs w:val="28"/>
                <w:lang w:val="ro-RO"/>
              </w:rPr>
              <w:t xml:space="preserve">Districtul bazinului hidrografic Nistru </w:t>
            </w:r>
            <w:r w:rsidRPr="005C04C0">
              <w:rPr>
                <w:rFonts w:ascii="Times New Roman" w:eastAsia="Times New Roman" w:hAnsi="Times New Roman" w:cs="Times New Roman"/>
                <w:sz w:val="28"/>
                <w:szCs w:val="28"/>
                <w:lang w:val="ro-RO" w:eastAsia="ro-RO"/>
              </w:rPr>
              <w:t xml:space="preserve">peste 12% din suprafață (10,6% fiind media pe țară), avînd o pondere mai mare (18,3%) în Podișul Dealurile Ciulucurilor, fapt explicat prin specificul geologic, determinat de predominarea argilelor sărate, care nu favorizează nici creșterea vegetației silvice, nici utilizarea intensă a terenurilor în agricultură. Ecosistemele palustre în țară se mai întîlnesc doar în luncile fluviului Nistru şi ale rîului Prut, unde s-au mai păstrat fragmente de vegetație ierboasă, care ocupă 101,4 mii ha (circa 3% din teritoriul ţării). Biodiversitatea acestor ecosisteme este destul de vastă, atît la nivel specific, cît şi de biocenoză. Aici se întîlnește un număr important de specii de plante și animale rare sau pe cale de dispariție, care sînt înregistrate în Cartea Roșie a Republicii Moldova. În biotopurile ecosistemelor palustre au fost identificate 88 de specii de animale vertebrate terestre (23,2% din numărul total de animale vertebrate terestre din țară). În condițiile actuale, speciile de plante și animale din </w:t>
            </w:r>
            <w:r w:rsidRPr="005C04C0">
              <w:rPr>
                <w:rFonts w:ascii="Times New Roman" w:eastAsia="Calibri" w:hAnsi="Times New Roman" w:cs="Times New Roman"/>
                <w:sz w:val="28"/>
                <w:szCs w:val="28"/>
                <w:lang w:val="ro-RO"/>
              </w:rPr>
              <w:t xml:space="preserve">Districtul bazinului hidrografic Nistru </w:t>
            </w:r>
            <w:r w:rsidRPr="005C04C0">
              <w:rPr>
                <w:rFonts w:ascii="Times New Roman" w:eastAsia="Times New Roman" w:hAnsi="Times New Roman" w:cs="Times New Roman"/>
                <w:sz w:val="28"/>
                <w:szCs w:val="28"/>
                <w:lang w:val="ro-RO" w:eastAsia="ro-RO"/>
              </w:rPr>
              <w:t>suportă un șir de presiuni antropogene, dintre care cele mai considerabile sînt determinate de prezența în bazin a celor trei lacuri de acumulare, funcționarea nodurilor hidrotehnice, deversarea apelor reziduale, introducerea speciilor noi de pești și hidrobionți</w:t>
            </w:r>
          </w:p>
          <w:p w:rsidR="00B47575" w:rsidRPr="005C04C0" w:rsidRDefault="00B47575" w:rsidP="00B47575">
            <w:pPr>
              <w:spacing w:after="0" w:line="240" w:lineRule="auto"/>
              <w:jc w:val="both"/>
              <w:rPr>
                <w:rFonts w:ascii="Times New Roman" w:eastAsia="Times New Roman" w:hAnsi="Times New Roman" w:cs="Times New Roman"/>
                <w:sz w:val="28"/>
                <w:szCs w:val="28"/>
                <w:lang w:val="ro-RO" w:eastAsia="ro-RO"/>
              </w:rPr>
            </w:pPr>
          </w:p>
          <w:p w:rsidR="00E642ED" w:rsidRPr="005C04C0" w:rsidRDefault="00E642ED" w:rsidP="001C5320">
            <w:pPr>
              <w:ind w:left="25" w:right="23"/>
              <w:jc w:val="both"/>
              <w:rPr>
                <w:rFonts w:ascii="Times New Roman" w:eastAsia="Calibri" w:hAnsi="Times New Roman" w:cs="Times New Roman"/>
                <w:sz w:val="28"/>
                <w:szCs w:val="28"/>
                <w:lang w:val="ro-RO"/>
              </w:rPr>
            </w:pPr>
            <w:r w:rsidRPr="005C04C0">
              <w:rPr>
                <w:rFonts w:ascii="Times New Roman" w:eastAsia="Calibri" w:hAnsi="Times New Roman" w:cs="Times New Roman"/>
                <w:b/>
                <w:i/>
                <w:sz w:val="28"/>
                <w:szCs w:val="28"/>
                <w:lang w:val="ro-RO"/>
              </w:rPr>
              <w:t>Distric</w:t>
            </w:r>
            <w:r w:rsidR="00414F99" w:rsidRPr="005C04C0">
              <w:rPr>
                <w:rFonts w:ascii="Times New Roman" w:eastAsia="Calibri" w:hAnsi="Times New Roman" w:cs="Times New Roman"/>
                <w:b/>
                <w:i/>
                <w:sz w:val="28"/>
                <w:szCs w:val="28"/>
                <w:lang w:val="ro-RO"/>
              </w:rPr>
              <w:t>tul bazinului h</w:t>
            </w:r>
            <w:r w:rsidRPr="005C04C0">
              <w:rPr>
                <w:rFonts w:ascii="Times New Roman" w:eastAsia="Calibri" w:hAnsi="Times New Roman" w:cs="Times New Roman"/>
                <w:b/>
                <w:i/>
                <w:sz w:val="28"/>
                <w:szCs w:val="28"/>
                <w:lang w:val="ro-RO"/>
              </w:rPr>
              <w:t>idrografic Dunărea-Prut și Marea Neagră</w:t>
            </w:r>
            <w:r w:rsidRPr="005C04C0">
              <w:rPr>
                <w:rFonts w:ascii="Times New Roman" w:eastAsia="Calibri" w:hAnsi="Times New Roman" w:cs="Times New Roman"/>
                <w:sz w:val="28"/>
                <w:szCs w:val="28"/>
                <w:lang w:val="ro-RO"/>
              </w:rPr>
              <w:t xml:space="preserve"> are o diversitate mare de condiții fizico-geografice, care se datorează structurii sale geologice, caracteristicilor geomorfologice și condițiilor climatice. Suprafața totală a </w:t>
            </w:r>
            <w:r w:rsidR="00414F99" w:rsidRPr="005C04C0">
              <w:rPr>
                <w:rFonts w:ascii="Times New Roman" w:eastAsia="Calibri" w:hAnsi="Times New Roman" w:cs="Times New Roman"/>
                <w:sz w:val="28"/>
                <w:szCs w:val="28"/>
                <w:lang w:val="ro-RO"/>
              </w:rPr>
              <w:t>districtul bazinului h</w:t>
            </w:r>
            <w:r w:rsidRPr="005C04C0">
              <w:rPr>
                <w:rFonts w:ascii="Times New Roman" w:eastAsia="Calibri" w:hAnsi="Times New Roman" w:cs="Times New Roman"/>
                <w:sz w:val="28"/>
                <w:szCs w:val="28"/>
                <w:lang w:val="ro-RO"/>
              </w:rPr>
              <w:t xml:space="preserve">idrografic Dunărea-Prut și Marea Neagră, în hotarele Republicii Moldova este de 14770 km2, ceea ce reprezintă 43,6% din suprafața țării. Din punct de vedere administrativ-teritorial, </w:t>
            </w:r>
            <w:r w:rsidR="00414F99" w:rsidRPr="005C04C0">
              <w:rPr>
                <w:rFonts w:ascii="Times New Roman" w:eastAsia="Calibri" w:hAnsi="Times New Roman" w:cs="Times New Roman"/>
                <w:sz w:val="28"/>
                <w:szCs w:val="28"/>
                <w:lang w:val="ro-RO"/>
              </w:rPr>
              <w:t>districtul bazinului h</w:t>
            </w:r>
            <w:r w:rsidRPr="005C04C0">
              <w:rPr>
                <w:rFonts w:ascii="Times New Roman" w:eastAsia="Calibri" w:hAnsi="Times New Roman" w:cs="Times New Roman"/>
                <w:sz w:val="28"/>
                <w:szCs w:val="28"/>
                <w:lang w:val="ro-RO"/>
              </w:rPr>
              <w:t>idrografic Dunărea-Prut și Marea Neagră se extinde pe teritoriul a 18 raioane administrative, inclusiv 10 raioane le cuprinde integral (Briceni, Edineț, Hâncești, Leova, Cimișlia, Cantemir, Basarabeasca, UTA Găgăuzia, Taraclia și Cahul), 5 raioane – mai mult de jumătate din teritoriu (Glodeni, Fălești, Ungheni, Nisporeni și Ștefan-Vodă) și 3 raioane – o anumită parte din teritoriu (Ocnița, Râșcani și Căușeni). Din punct de vedere al structurii admini</w:t>
            </w:r>
            <w:r w:rsidR="00414F99" w:rsidRPr="005C04C0">
              <w:rPr>
                <w:rFonts w:ascii="Times New Roman" w:eastAsia="Calibri" w:hAnsi="Times New Roman" w:cs="Times New Roman"/>
                <w:sz w:val="28"/>
                <w:szCs w:val="28"/>
                <w:lang w:val="ro-RO"/>
              </w:rPr>
              <w:t>strativ-teritoriale</w:t>
            </w:r>
            <w:r w:rsidRPr="005C04C0">
              <w:rPr>
                <w:rFonts w:ascii="Times New Roman" w:eastAsia="Calibri" w:hAnsi="Times New Roman" w:cs="Times New Roman"/>
                <w:sz w:val="28"/>
                <w:szCs w:val="28"/>
                <w:lang w:val="ro-RO"/>
              </w:rPr>
              <w:t>, cele 18 raioane din cadrul districtului cuprind 394 de comu</w:t>
            </w:r>
            <w:r w:rsidR="00414F99" w:rsidRPr="005C04C0">
              <w:rPr>
                <w:rFonts w:ascii="Times New Roman" w:eastAsia="Calibri" w:hAnsi="Times New Roman" w:cs="Times New Roman"/>
                <w:sz w:val="28"/>
                <w:szCs w:val="28"/>
                <w:lang w:val="ro-RO"/>
              </w:rPr>
              <w:t xml:space="preserve">ne și </w:t>
            </w:r>
            <w:r w:rsidRPr="005C04C0">
              <w:rPr>
                <w:rFonts w:ascii="Times New Roman" w:eastAsia="Calibri" w:hAnsi="Times New Roman" w:cs="Times New Roman"/>
                <w:sz w:val="28"/>
                <w:szCs w:val="28"/>
                <w:lang w:val="ro-RO"/>
              </w:rPr>
              <w:t>23 orașe.</w:t>
            </w:r>
            <w:r w:rsidR="00666A53" w:rsidRPr="005C04C0">
              <w:rPr>
                <w:rFonts w:ascii="Times New Roman" w:eastAsia="Calibri" w:hAnsi="Times New Roman" w:cs="Times New Roman"/>
                <w:sz w:val="28"/>
                <w:szCs w:val="28"/>
                <w:lang w:val="ro-RO"/>
              </w:rPr>
              <w:t xml:space="preserve"> Numărul total al populației Districtului Bazinului Hidrografic Dunărea-Prut și Marea Neagră este de 1 025,3 mii loc., ceea ce reprezintă 36,5% din populația republicii.</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b/>
                <w:sz w:val="28"/>
                <w:szCs w:val="28"/>
                <w:lang w:val="ro-RO"/>
              </w:rPr>
              <w:t>Structura geologică și Relieful.</w:t>
            </w:r>
            <w:r w:rsidRPr="005C04C0">
              <w:rPr>
                <w:rFonts w:ascii="Times New Roman" w:hAnsi="Times New Roman" w:cs="Times New Roman"/>
                <w:sz w:val="28"/>
                <w:szCs w:val="28"/>
                <w:lang w:val="ro-RO"/>
              </w:rPr>
              <w:t xml:space="preserve"> Din punct de vedere geologic, structura regională include formațiunile de diferită vîrstă cu o varietate mare de roci cu diferite proprietăți fizice și chimice. Acestea au jucat un rol important în formarea caracteristicilor topografice ale bazinului, structurii actuale a rețelei hidrografice, precum și caracteristicile apelor subterane. Districtul bazinului hidrografic Dunărea-Prut și Marea Neagră este situat în limitele Podișului Moldovei. În baza altitudinii absolute, teritoriul acestuia poate fi împărțit în trei clase topografice:</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Terenuri cu o altitudine mare: 250–300 m (pînă la 400–420 m în Podișul Codrilor și pînă la 300 m în Podișul Moldovei de Nord și Dealurile Tigheci);</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Terenuri cu o altitudine medie: 200–250 m (Cîmpia Prutului de Mijloc, Cîmpia Sărata, Podișul Hadjiderului Superior; Cîmpia Prutului Inferior);</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Terenuri cu o altitudine joasă: până la 60 m (cîmpiile inundabile).</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Morfologia văilor de rîu din cadrul districtului este, în mare parte, determinată de structura geologică. În baza aspectelor morfologice, văile de râu pot fi de două tipuri:</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Văi înguste/chei: tipice afluenților râului Prut din Podișul Moldovei de Nord - Larga, Vilia, Racovăț, Draghiște, Ciuhur, etc. Acestea sunt formate în calcare cu versanți abrupți, cu trecerea direct spre albie, cu numeroase praguri și cascade mici;</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Văi inundabile largi terasate: sunt tipul predominant de văi, inclusiv valea râului Prut și văile afluenților acestuia din Podișul Codrilor în partea de mijloc a bazinului și pînă la gura de vărsare a rîului Prut.</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b/>
                <w:sz w:val="28"/>
                <w:szCs w:val="28"/>
                <w:lang w:val="ro-RO"/>
              </w:rPr>
              <w:t>Clima.</w:t>
            </w:r>
            <w:r w:rsidRPr="005C04C0">
              <w:rPr>
                <w:rFonts w:ascii="Times New Roman" w:hAnsi="Times New Roman" w:cs="Times New Roman"/>
                <w:sz w:val="28"/>
                <w:szCs w:val="28"/>
                <w:lang w:val="ro-RO"/>
              </w:rPr>
              <w:t xml:space="preserve"> Districtul Bazinului Hidrografic Dunărea-Prut și Marea Neagră se caracterizează prin climă temperat continentală. Cantitatea medie anuală de precipitații în Districtul Bazinului Hidrografic Dunărea-Prut și Marea Neagră din limitele Republicii Moldova constituie 479 mm-636 mm. Cantitatea minimă de precipitații se observă pe parcursul perioadei reci a anului, iar cea maximă este înregistrată pe parcursul lunilor calde ale anului (mai-iunie). În unii ani cantitatea anuală de precipitații poate depăși 900 mm (în partea de nord și centrală a districtului) sau să fie mai mică de 270–300 mm (în partea de sud). Valorile medii anuale ale temperaturii variază de la 8,10C în Nord (Briceni) pînă la 10,80C în Sud (Cahul).</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b/>
                <w:sz w:val="28"/>
                <w:szCs w:val="28"/>
                <w:lang w:val="ro-RO"/>
              </w:rPr>
              <w:t>Resursele de apă</w:t>
            </w:r>
            <w:r w:rsidRPr="005C04C0">
              <w:rPr>
                <w:rFonts w:ascii="Times New Roman" w:hAnsi="Times New Roman" w:cs="Times New Roman"/>
                <w:sz w:val="28"/>
                <w:szCs w:val="28"/>
                <w:lang w:val="ro-RO"/>
              </w:rPr>
              <w:t>. Districtul Bazinului Hidrografic Dunărea-Prut și Marea Neagră include rîurile, lacurile și bălțile, care pot fi grupate în trei bazine hidrografice distincte: bazinul hidrografic al Prutului, bazinele rîurilor mici și medii cu vărsarea în limanurile dunărene (Cahul, Ialpug, Catlabuh și Kitai-Kirghiș) și rîurile din bazinele cu vărsarea în limanurile Mării Negre (Cogâlnic, Sărata, Hagider, Căplani, Alcalia). Dintre rîurile care aparțin ultimilor două grupuri (rîurile tributare Dunării și Mării Negre), Ialpugul, Cogîlnicul și Cahulul au suprafețe mai mari ale bazinelor hidrografice în limitele Republicii Moldova, egale cu 3244,2 km2 și, respectiv, 1576,2 km2 , 878,1 km2. Densitatea rețelei hidrografice este neuniformă. În bazinul Prutului valoarea medie a densității hidrografice este de 0,54 km/km2, valoare ceva mai mare în raport cu valoarea medie pe republică (0,48 km/km2). În sudul Districtului Bazinului Hidrografic Dunărea-Prut și Marea Neagră densitatea rețelei hidrografice este mai redusă, fiind aproximativ de 0,45 km/km2</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i/>
                <w:sz w:val="28"/>
                <w:szCs w:val="28"/>
                <w:lang w:val="ro-RO"/>
              </w:rPr>
              <w:t>Apele de suprafață</w:t>
            </w:r>
            <w:r w:rsidRPr="005C04C0">
              <w:rPr>
                <w:rFonts w:ascii="Times New Roman" w:hAnsi="Times New Roman" w:cs="Times New Roman"/>
                <w:sz w:val="28"/>
                <w:szCs w:val="28"/>
                <w:lang w:val="ro-RO"/>
              </w:rPr>
              <w:t>. Resursele de apă de suprafață ale Districtului Bazinului Hidrografic Dunărea-Prut și Marea Neagră sunt destul de modeste. Regiunea concentrează doar aproximativ 1% din resursele de suprafață disponibile de apă a țării. Valoarea scurgerii medii anuale ale râurilor din bazinul Dunării și Mării Negre reprezintă 75,91 mil. m3 , valoare cu mult mai redusă în raport cu afluenții Prutului (661,38 mil. m3).</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i/>
                <w:sz w:val="28"/>
                <w:szCs w:val="28"/>
                <w:lang w:val="ro-RO"/>
              </w:rPr>
              <w:t>Apele subterane.</w:t>
            </w:r>
            <w:r w:rsidRPr="005C04C0">
              <w:rPr>
                <w:rFonts w:ascii="Times New Roman" w:hAnsi="Times New Roman" w:cs="Times New Roman"/>
                <w:sz w:val="28"/>
                <w:szCs w:val="28"/>
                <w:lang w:val="ro-RO"/>
              </w:rPr>
              <w:t xml:space="preserve"> Distribuția spațială a apelor subterane este neuniformă. Regiunea principală de alimentare a orizonturilor/complexelor de apă subterană pe teritoriul districtului este regiunea de nord a Districtului Bazinului Hidrografic Dunărea-Prut și Marea Neagră, în timp ce apele subterane sunt distribuite în regiunile sudice, acestea constituie 137,38 mil. m3/an, dintre care 50,71 mil. m3/an sunt utilizate în diverse scopuri: ca apă menajeră și potabilă –39,84 mil. m3/an (78,32%), ca apă tehnică – 10,16 mil. m3/an (20,09%), iar în scopuri terapeutice și recreaționale – 0,71 mil. m3/an (1,58%).</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b/>
                <w:sz w:val="28"/>
                <w:szCs w:val="28"/>
                <w:lang w:val="ro-RO"/>
              </w:rPr>
              <w:t>Soluri.</w:t>
            </w:r>
            <w:r w:rsidRPr="005C04C0">
              <w:rPr>
                <w:rFonts w:ascii="Times New Roman" w:hAnsi="Times New Roman" w:cs="Times New Roman"/>
                <w:sz w:val="28"/>
                <w:szCs w:val="28"/>
                <w:lang w:val="ro-RO"/>
              </w:rPr>
              <w:t xml:space="preserve"> Specificul componentelor de mediu, în primul rînd, a elementelor climatice, structurii geologice, vegetației și reliefului, au determinat formarea unei game largi de soluri cu diverse caracteristici fizico-chimice. Structura fondului de soluri în cadrul Districtului Bazinului Hidrografic Dunărea-Prut și Marea Neagră se caracterizează prin cernoziomuri care predomină, cu ponderea de aproximativ 70% din toată suprafața districtului, inclusiv cernoziomurile tipice (28%), cernoziomurile carbonatice (22%) și cernoziomurile levigate, alunecărilor de teren, cernoziomurile salinizate ș.a. (peste 10%).</w:t>
            </w:r>
          </w:p>
          <w:p w:rsidR="00B47575" w:rsidRPr="005C04C0" w:rsidRDefault="00B47575" w:rsidP="00B47575">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b/>
                <w:sz w:val="28"/>
                <w:szCs w:val="28"/>
                <w:lang w:val="ro-RO"/>
              </w:rPr>
              <w:t>Biodiversitate.</w:t>
            </w:r>
            <w:r w:rsidRPr="005C04C0">
              <w:rPr>
                <w:rFonts w:ascii="Times New Roman" w:hAnsi="Times New Roman" w:cs="Times New Roman"/>
                <w:sz w:val="28"/>
                <w:szCs w:val="28"/>
                <w:lang w:val="ro-RO"/>
              </w:rPr>
              <w:t xml:space="preserve"> Compoziția și distribuția spațială a vegetației sunt determinate de caracteristicile zonale și azonale ale Districtului Bazinului Hidrografic Dunărea-Prut și Marea Neagră. Total, în cadrul Districtului sunt amplasate circa 171 mii ha păduri. În regiunea de nord a bazinului Prut, în Podișul Moldovei de Nord și în jumătatea de nord a Cîmpiei Prutului Mijlociu, îndeosebi pe culmile interfluviale, sunt prezente peisaje forestiere, reprezentate prin păduri de stejar cu cireș, în etajul doi cu arbori de păr, măr-pădureț, solitar arțar tătăresc, jugastru, carpen. În cursul superior al bazinului Ciuhur, Draghiște și Vilia, în pădurile de stejar de la Rosoșeni și Ocnița este prezent și mesteacănul, element al florei est-europene. În lunca Prutului, izolat, s-au păstrat păduri de luncă. În prezent suprafața pădurilor amplasate în lunca Prutului constituie circa 15 mii ha. Dintre acestea, un rol deosebit în menținerea stării ecologice revine peisajelor forestiere din Rezervația științifică „Pădurea Domnească”, una din cele mai vechi păduri de luncă din Europa, cu suprafața de aproximativ 6 mii ha. Un alt element important al fondului ariilor naturale protejate amplasate în cadrul Districtului Bazinului Hidrografic Dunărea-Prut și Marea Neagră este Zona Ramsar „Lacurile Prutului de Jos” cu suprafața totală de 19,2 mii ha. Acest obiect include și Rezervația biosferei „Prutul de Jos” (14,8 mii ha). Ecosistemele palustre în țară se mai întîlnesc doar în luncile fluviului Nistru şi ale rîului Prut, unde s-au mai păstrat fragmente de vegetație ierboasă, care ocupă 101,4 mii ha (circa 3% din teritoriul ţării). Biodiversitatea acestor ecosisteme este destul de vastă, atît la nivel specific, cît şi de biocenoză. Aici se întîlnește un număr important de specii de plante și animale rare sau pe cale de dispariție, care sînt înregistrate în Cartea Roșie a Republicii Moldova. Compoziția asociațiilor de plante în ultimele decenii a fost expusă unei accentuate modificări din cauza activităților umane, în primul rînd construirea hidrocentralei Costești-Stînca pe rîul Prut, a digurilor de protecție, precum și exploatarea intensă a luncilor râurilor prin desecarea terenurilor înmlăștinite, rectificarea cursurilor rîurilor, construirea lacurilor de acumulare și a iazurilor în albiile râurilor, care a adus la schimbarea drastică a regimului hidrologic. În luncile râurilor care se varsă în limanurile dunărene (Ialpug, Lunga cu afluentul său Lunguța) și ale râurilor cu vărsarea în limanurile Mării Negre (Ceaga, Bebei, cursul ș.a.) se întâlnesc pajiști cu vegetație de luncă sărăturoasă. În cursul superior al râului Cogîlnic, în Codrii de sud, sunt prezente gorunete monodominante (Quercus petraea) și gorunete cu carpen (Carpinus betulus).</w:t>
            </w:r>
          </w:p>
          <w:p w:rsidR="00E642ED" w:rsidRPr="005C04C0" w:rsidRDefault="00C83BF1" w:rsidP="001C5320">
            <w:pPr>
              <w:ind w:left="25" w:right="23"/>
              <w:jc w:val="both"/>
              <w:rPr>
                <w:rFonts w:ascii="Times New Roman" w:eastAsia="Calibri" w:hAnsi="Times New Roman" w:cs="Times New Roman"/>
                <w:sz w:val="28"/>
                <w:szCs w:val="28"/>
                <w:lang w:val="ro-RO"/>
              </w:rPr>
            </w:pPr>
            <w:r w:rsidRPr="005C04C0">
              <w:rPr>
                <w:rFonts w:ascii="Times New Roman" w:eastAsia="Calibri" w:hAnsi="Times New Roman" w:cs="Times New Roman"/>
                <w:noProof/>
                <w:sz w:val="28"/>
                <w:szCs w:val="28"/>
                <w:lang w:val="ro-RO" w:eastAsia="ro-RO"/>
              </w:rPr>
              <w:drawing>
                <wp:inline distT="0" distB="0" distL="0" distR="0" wp14:anchorId="0E1560C8" wp14:editId="450ACE4D">
                  <wp:extent cx="2926715" cy="4077578"/>
                  <wp:effectExtent l="114300" t="114300" r="102235" b="151765"/>
                  <wp:docPr id="9222" name="Рисунок 5" descr="prima harta districtele g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Рисунок 5" descr="prima harta districtele ga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309" cy="41188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00188B" w:rsidRPr="005C04C0" w:rsidRDefault="0000188B" w:rsidP="001C5320">
            <w:pPr>
              <w:ind w:left="385"/>
              <w:rPr>
                <w:rFonts w:ascii="Times New Roman" w:hAnsi="Times New Roman" w:cs="Times New Roman"/>
                <w:bCs/>
                <w:i/>
                <w:sz w:val="28"/>
                <w:szCs w:val="28"/>
                <w:lang w:eastAsia="uk-UA"/>
              </w:rPr>
            </w:pPr>
            <w:r w:rsidRPr="005C04C0">
              <w:rPr>
                <w:rFonts w:ascii="Times New Roman" w:hAnsi="Times New Roman" w:cs="Times New Roman"/>
                <w:bCs/>
                <w:i/>
                <w:sz w:val="28"/>
                <w:szCs w:val="28"/>
                <w:u w:val="single"/>
                <w:lang w:eastAsia="uk-UA"/>
              </w:rPr>
              <w:t>b) principalele caracteristici şi probleme de mediu din teritoriul afectat.</w:t>
            </w:r>
          </w:p>
          <w:p w:rsidR="00A5659B" w:rsidRPr="005C04C0" w:rsidRDefault="00A5659B" w:rsidP="00A5659B">
            <w:pPr>
              <w:spacing w:after="120"/>
              <w:ind w:right="23"/>
              <w:jc w:val="both"/>
              <w:rPr>
                <w:rFonts w:ascii="Times New Roman" w:hAnsi="Times New Roman" w:cs="Times New Roman"/>
                <w:i/>
                <w:sz w:val="24"/>
                <w:szCs w:val="24"/>
              </w:rPr>
            </w:pPr>
            <w:r w:rsidRPr="005C04C0">
              <w:rPr>
                <w:rFonts w:ascii="Times New Roman" w:hAnsi="Times New Roman" w:cs="Times New Roman"/>
                <w:i/>
                <w:sz w:val="24"/>
                <w:szCs w:val="24"/>
              </w:rPr>
              <w:t>(Informația dată, în partea de evaluare prealabilă, trebuie să prevadă care sunt cele mai mari probleme de mediu din teritoriul unde se va implementa planul sau programul. Problemele de mediu trebuie să facă referință la componentele de mediu: aer, apă, sol, subsol, diversitatea biologică, păduri, etc.).</w:t>
            </w:r>
          </w:p>
          <w:p w:rsidR="00F5051F" w:rsidRPr="005C04C0" w:rsidRDefault="00C83BF1" w:rsidP="00C83BF1">
            <w:pPr>
              <w:ind w:right="23"/>
              <w:jc w:val="both"/>
              <w:rPr>
                <w:rFonts w:ascii="Times New Roman" w:eastAsia="Calibri" w:hAnsi="Times New Roman" w:cs="Times New Roman"/>
                <w:sz w:val="28"/>
                <w:szCs w:val="28"/>
                <w:lang w:val="ro-RO"/>
              </w:rPr>
            </w:pPr>
            <w:r w:rsidRPr="005C04C0">
              <w:rPr>
                <w:rFonts w:ascii="Times New Roman" w:hAnsi="Times New Roman" w:cs="Times New Roman"/>
                <w:sz w:val="28"/>
                <w:szCs w:val="28"/>
              </w:rPr>
              <w:t>Î</w:t>
            </w:r>
            <w:r w:rsidRPr="005C04C0">
              <w:rPr>
                <w:rFonts w:ascii="Times New Roman" w:hAnsi="Times New Roman" w:cs="Times New Roman"/>
                <w:sz w:val="28"/>
                <w:szCs w:val="28"/>
                <w:lang w:val="ro-RO"/>
              </w:rPr>
              <w:t xml:space="preserve">n limitele </w:t>
            </w:r>
            <w:r w:rsidRPr="005C04C0">
              <w:rPr>
                <w:rFonts w:ascii="Times New Roman" w:hAnsi="Times New Roman" w:cs="Times New Roman"/>
                <w:b/>
                <w:i/>
                <w:sz w:val="28"/>
                <w:szCs w:val="28"/>
              </w:rPr>
              <w:t>districtului bazinului hidrohrafic Nistru</w:t>
            </w:r>
            <w:r w:rsidRPr="005C04C0">
              <w:rPr>
                <w:rFonts w:ascii="Times New Roman" w:hAnsi="Times New Roman" w:cs="Times New Roman"/>
                <w:sz w:val="28"/>
                <w:szCs w:val="28"/>
                <w:lang w:val="ro-RO"/>
              </w:rPr>
              <w:t xml:space="preserve"> au fost identificate ca evenimente semnificative de inundații cele din 1969, 1970, 1974, 1980, 1998, 2008 și 2010 pe rîul Nistru, și cele din 1948 pe rîurile mici (Botna, Bîc, Durlești, Ichel etc.). Zonele cu risc potențial semnificativ la inundații au fost identificate în baza Evaluării preliminare a riscului la inundații. În b</w:t>
            </w:r>
            <w:r w:rsidR="00F5051F" w:rsidRPr="005C04C0">
              <w:rPr>
                <w:rFonts w:ascii="Times New Roman" w:hAnsi="Times New Roman" w:cs="Times New Roman"/>
                <w:sz w:val="28"/>
                <w:szCs w:val="28"/>
                <w:lang w:val="ro-RO"/>
              </w:rPr>
              <w:t>aza EPRI au fost identificați 2,</w:t>
            </w:r>
            <w:r w:rsidRPr="005C04C0">
              <w:rPr>
                <w:rFonts w:ascii="Times New Roman" w:hAnsi="Times New Roman" w:cs="Times New Roman"/>
                <w:sz w:val="28"/>
                <w:szCs w:val="28"/>
                <w:lang w:val="ro-RO"/>
              </w:rPr>
              <w:t>924</w:t>
            </w:r>
            <w:r w:rsidR="00F5051F" w:rsidRPr="005C04C0">
              <w:rPr>
                <w:rFonts w:ascii="Times New Roman" w:hAnsi="Times New Roman" w:cs="Times New Roman"/>
                <w:sz w:val="28"/>
                <w:szCs w:val="28"/>
                <w:lang w:val="ro-RO"/>
              </w:rPr>
              <w:t xml:space="preserve"> mii</w:t>
            </w:r>
            <w:r w:rsidRPr="005C04C0">
              <w:rPr>
                <w:rFonts w:ascii="Times New Roman" w:hAnsi="Times New Roman" w:cs="Times New Roman"/>
                <w:sz w:val="28"/>
                <w:szCs w:val="28"/>
                <w:lang w:val="ro-RO"/>
              </w:rPr>
              <w:t xml:space="preserve"> km de rîu cu risc înalt la inundații în limitele districtului bazinului hidrografic Nistru, acestea fiind și zonele cu risc potențial semnificativ de inundații. </w:t>
            </w:r>
            <w:r w:rsidRPr="005C04C0">
              <w:rPr>
                <w:rFonts w:ascii="Times New Roman" w:eastAsia="Calibri" w:hAnsi="Times New Roman" w:cs="Times New Roman"/>
                <w:sz w:val="28"/>
                <w:szCs w:val="28"/>
                <w:lang w:val="ro-RO"/>
              </w:rPr>
              <w:t>Starea digurilor de protecție împotriva inundațiilor de pe rîul Nistru</w:t>
            </w:r>
            <w:r w:rsidRPr="005C04C0">
              <w:rPr>
                <w:rFonts w:ascii="Times New Roman" w:hAnsi="Times New Roman" w:cs="Times New Roman"/>
                <w:i/>
                <w:sz w:val="28"/>
                <w:szCs w:val="28"/>
                <w:lang w:val="ro-RO"/>
              </w:rPr>
              <w:t xml:space="preserve"> </w:t>
            </w:r>
            <w:r w:rsidRPr="005C04C0">
              <w:rPr>
                <w:rFonts w:ascii="Times New Roman" w:eastAsia="Calibri" w:hAnsi="Times New Roman" w:cs="Times New Roman"/>
                <w:sz w:val="28"/>
                <w:szCs w:val="28"/>
                <w:lang w:val="ro-RO"/>
              </w:rPr>
              <w:t xml:space="preserve">are un impact important asupra riscului de inundații. În Republica Moldova nu au fost întreținute digurile de protecție împotriva inundațiilor din 1990, iar în unele zone starea lor este precară. </w:t>
            </w:r>
          </w:p>
          <w:p w:rsidR="00C83BF1" w:rsidRPr="005C04C0" w:rsidRDefault="00C83BF1" w:rsidP="00C83BF1">
            <w:pPr>
              <w:spacing w:before="120"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 xml:space="preserve">În limitele </w:t>
            </w:r>
            <w:r w:rsidRPr="005C04C0">
              <w:rPr>
                <w:rFonts w:ascii="Times New Roman" w:hAnsi="Times New Roman" w:cs="Times New Roman"/>
                <w:b/>
                <w:i/>
                <w:sz w:val="28"/>
                <w:szCs w:val="28"/>
                <w:lang w:val="ro-RO"/>
              </w:rPr>
              <w:t>districtului bazinului hidrografic Dunărea-Prut și Marea Neagră</w:t>
            </w:r>
            <w:r w:rsidRPr="005C04C0">
              <w:rPr>
                <w:rFonts w:ascii="Times New Roman" w:hAnsi="Times New Roman" w:cs="Times New Roman"/>
                <w:sz w:val="28"/>
                <w:szCs w:val="28"/>
                <w:lang w:val="ro-RO"/>
              </w:rPr>
              <w:t xml:space="preserve"> au fost identificate ca evenimente semnificative de inundații cele din 1969, 1974, 1980, 2008 și 2010 pe rîul Prut, și cele din 1994 pe rîurile mici (Călmățui, Lăpușna etc.). Un rol important la reducerea numărului de evenimente semnificative de inundații îl are construcția barajului Costești – Stînca pe rîul Prut în anul 1978 care a determinat diminuarea debitului cu 50% în unele cazuri.</w:t>
            </w:r>
          </w:p>
          <w:p w:rsidR="00906411" w:rsidRPr="005C04C0" w:rsidRDefault="00C83BF1" w:rsidP="00C83BF1">
            <w:pPr>
              <w:spacing w:after="0" w:line="240" w:lineRule="auto"/>
              <w:jc w:val="both"/>
              <w:rPr>
                <w:rFonts w:ascii="Times New Roman" w:hAnsi="Times New Roman" w:cs="Times New Roman"/>
                <w:sz w:val="28"/>
                <w:szCs w:val="28"/>
                <w:lang w:val="ro-RO"/>
              </w:rPr>
            </w:pPr>
            <w:r w:rsidRPr="005C04C0">
              <w:rPr>
                <w:rFonts w:ascii="Times New Roman" w:hAnsi="Times New Roman" w:cs="Times New Roman"/>
                <w:sz w:val="28"/>
                <w:szCs w:val="28"/>
                <w:lang w:val="ro-RO"/>
              </w:rPr>
              <w:t>În baza Evaluării Preliminare a Riscului la Inundații au fost identificați 1</w:t>
            </w:r>
            <w:r w:rsidR="008644C8" w:rsidRPr="005C04C0">
              <w:rPr>
                <w:rFonts w:ascii="Times New Roman" w:hAnsi="Times New Roman" w:cs="Times New Roman"/>
                <w:sz w:val="28"/>
                <w:szCs w:val="28"/>
                <w:lang w:val="ro-RO"/>
              </w:rPr>
              <w:t>,</w:t>
            </w:r>
            <w:r w:rsidRPr="005C04C0">
              <w:rPr>
                <w:rFonts w:ascii="Times New Roman" w:hAnsi="Times New Roman" w:cs="Times New Roman"/>
                <w:sz w:val="28"/>
                <w:szCs w:val="28"/>
                <w:lang w:val="ro-RO"/>
              </w:rPr>
              <w:t xml:space="preserve">376 </w:t>
            </w:r>
            <w:r w:rsidR="008644C8" w:rsidRPr="005C04C0">
              <w:rPr>
                <w:rFonts w:ascii="Times New Roman" w:hAnsi="Times New Roman" w:cs="Times New Roman"/>
                <w:sz w:val="28"/>
                <w:szCs w:val="28"/>
                <w:lang w:val="ro-RO"/>
              </w:rPr>
              <w:t xml:space="preserve">mii </w:t>
            </w:r>
            <w:r w:rsidRPr="005C04C0">
              <w:rPr>
                <w:rFonts w:ascii="Times New Roman" w:hAnsi="Times New Roman" w:cs="Times New Roman"/>
                <w:sz w:val="28"/>
                <w:szCs w:val="28"/>
                <w:lang w:val="ro-RO"/>
              </w:rPr>
              <w:t>km de rîu cu risc înalt la inundații în limitele districtului bazinului hidrografic Dunărea-Prut și Marea Neagră, acestea fiind și zonele cu risc potențial semnificativ de inundații. În limitele bazinul rîului Prut în aval de barajul Costești – Stînca sunt prezente cele mai multe areale cu risc potențial semnificativ de inundații – Ungheni, Hîncești, Cantemir, Cahul.</w:t>
            </w:r>
          </w:p>
          <w:p w:rsidR="00C83BF1" w:rsidRPr="005C04C0" w:rsidRDefault="00C83BF1" w:rsidP="001C5320">
            <w:pPr>
              <w:spacing w:after="120"/>
              <w:ind w:right="23"/>
              <w:jc w:val="both"/>
              <w:rPr>
                <w:rFonts w:ascii="Times New Roman" w:hAnsi="Times New Roman" w:cs="Times New Roman"/>
                <w:i/>
                <w:sz w:val="28"/>
                <w:szCs w:val="28"/>
                <w:lang w:val="ro-RO"/>
              </w:rPr>
            </w:pPr>
          </w:p>
          <w:p w:rsidR="001120C7" w:rsidRPr="005C04C0" w:rsidRDefault="00B47575" w:rsidP="001120C7">
            <w:pPr>
              <w:spacing w:after="0"/>
              <w:ind w:firstLine="567"/>
              <w:jc w:val="both"/>
              <w:rPr>
                <w:rFonts w:ascii="Times New Roman" w:eastAsia="Calibri" w:hAnsi="Times New Roman" w:cs="Times New Roman"/>
                <w:sz w:val="28"/>
                <w:szCs w:val="28"/>
                <w:lang w:val="ro-RO"/>
              </w:rPr>
            </w:pPr>
            <w:r w:rsidRPr="005C04C0">
              <w:rPr>
                <w:rFonts w:ascii="Times New Roman" w:eastAsia="Calibri" w:hAnsi="Times New Roman" w:cs="Times New Roman"/>
                <w:sz w:val="28"/>
                <w:szCs w:val="28"/>
                <w:lang w:val="ro-RO"/>
              </w:rPr>
              <w:t xml:space="preserve">Principalele deficiențe în starea digurilor de protecție împotriva inundațiilor de pe rîul Nistru </w:t>
            </w:r>
            <w:r w:rsidR="001120C7" w:rsidRPr="005C04C0">
              <w:rPr>
                <w:rFonts w:ascii="Times New Roman" w:eastAsia="Calibri" w:hAnsi="Times New Roman" w:cs="Times New Roman"/>
                <w:sz w:val="28"/>
                <w:szCs w:val="28"/>
                <w:lang w:val="ro-RO"/>
              </w:rPr>
              <w:t xml:space="preserve">dar și Prut </w:t>
            </w:r>
            <w:r w:rsidRPr="005C04C0">
              <w:rPr>
                <w:rFonts w:ascii="Times New Roman" w:eastAsia="Calibri" w:hAnsi="Times New Roman" w:cs="Times New Roman"/>
                <w:sz w:val="28"/>
                <w:szCs w:val="28"/>
                <w:lang w:val="ro-RO"/>
              </w:rPr>
              <w:t>sunt: neuniformitatea profilului longitudinal, nivelul crestei digurilor a fost redus la nivel local de pînă la 1,5 m, ca urmare a căilor de acces create de oameni și mașini agricole, șanțuri sau canale care, local, pot ajunge la o adîncime de 0,5 m. În unele sectoare profilul digului nu este menținut. Acest lucru ar putea fi rezultatul surpării digului. Pantele digurilor sunt utilizate pentru pășunat, care cauzează probleme în gestionarea inundațiilor. Deteriorarea integrității digurilor de vizuini (de ex. șoareci, șobolani, cîrtițe, broaște țestoase, precum și vulpi, ratoni și altele) este o problemă pe rîul Nistru</w:t>
            </w:r>
            <w:r w:rsidR="001120C7" w:rsidRPr="005C04C0">
              <w:rPr>
                <w:rFonts w:ascii="Times New Roman" w:eastAsia="Calibri" w:hAnsi="Times New Roman" w:cs="Times New Roman"/>
                <w:sz w:val="28"/>
                <w:szCs w:val="28"/>
                <w:lang w:val="ro-RO"/>
              </w:rPr>
              <w:t xml:space="preserve"> și Prut</w:t>
            </w:r>
            <w:r w:rsidRPr="005C04C0">
              <w:rPr>
                <w:rFonts w:ascii="Times New Roman" w:eastAsia="Calibri" w:hAnsi="Times New Roman" w:cs="Times New Roman"/>
                <w:sz w:val="28"/>
                <w:szCs w:val="28"/>
                <w:lang w:val="ro-RO"/>
              </w:rPr>
              <w:t xml:space="preserve"> ceea ce contribuie la creșterea riscului de inundații. Terenul dintre rîu și digurile este adesea folosit pentru agricultură. Problemele din aceste domenii includ surpări locale, construcții de pe diguri și plantare de arbori pe malurile acestora. Acestea pot afecta integritatea digurilor, creșterea probabilității de eșec. Arborii pot provoca daune grave la diguri în cazul manifestării unor furtuni. Digurile de-a lungul </w:t>
            </w:r>
            <w:r w:rsidR="001120C7" w:rsidRPr="005C04C0">
              <w:rPr>
                <w:rFonts w:ascii="Times New Roman" w:eastAsia="Calibri" w:hAnsi="Times New Roman" w:cs="Times New Roman"/>
                <w:sz w:val="28"/>
                <w:szCs w:val="28"/>
                <w:lang w:val="ro-RO"/>
              </w:rPr>
              <w:t>rîurilor Nistru și Prut</w:t>
            </w:r>
            <w:r w:rsidRPr="005C04C0">
              <w:rPr>
                <w:rFonts w:ascii="Times New Roman" w:eastAsia="Calibri" w:hAnsi="Times New Roman" w:cs="Times New Roman"/>
                <w:sz w:val="28"/>
                <w:szCs w:val="28"/>
                <w:lang w:val="ro-RO"/>
              </w:rPr>
              <w:t xml:space="preserve"> sunt în general mari. Acestea au fost construite aproximativ în perioada 1955-1960. Construcția digurilor pe afluenți a început la sfîrșitul anilor 1950 și a fost finalizat aproximativ în 1970. Această perioadă de construcție de aproximativ 20 ani, între 1950 și 1970 a schimbat dramatic cursul rîurilor și zonele inundabile din Republica Moldova. Scopul principal al digurilor a fost de a proteja satele și terenurile irigate de inundații. Starea digurilor s-a deteriorat, prin urmare, în unele zone, nivelul crestei digurilor sunt la 1,5 - 2 m mai jos din cauza eroziunii și /sau daunei cauzate de trafic, pășunat etc. Unele zone între rîul și diguri sunt construite pentru a proteja fermele. Acestea și-au redus capacitatea de curgere a terenului între rîu și diguri. Aceste diguri nu sunt proiectate și probabilitatea de eșec în caz de viitură poate fi ridicată. În cadrul Proiectului Suport de Asistență Tehnică și Management în vederea Protecției împotriva Inundațiilor a teritoriului Republicii Moldova (SATMPI) a fost efectuată</w:t>
            </w:r>
            <w:r w:rsidR="001120C7" w:rsidRPr="005C04C0">
              <w:rPr>
                <w:rFonts w:ascii="Times New Roman" w:eastAsia="Calibri" w:hAnsi="Times New Roman" w:cs="Times New Roman"/>
                <w:sz w:val="28"/>
                <w:szCs w:val="28"/>
                <w:lang w:val="ro-RO"/>
              </w:rPr>
              <w:t xml:space="preserve"> o evaluare a stării digurilor. </w:t>
            </w:r>
            <w:r w:rsidRPr="005C04C0">
              <w:rPr>
                <w:rFonts w:ascii="Times New Roman" w:eastAsia="Calibri" w:hAnsi="Times New Roman" w:cs="Times New Roman"/>
                <w:sz w:val="28"/>
                <w:szCs w:val="28"/>
                <w:lang w:val="ro-RO"/>
              </w:rPr>
              <w:t xml:space="preserve">Segmentele de dig care se află în stare nesatisfăcătoare sunt incluse în Programul de măsuri ca prioritare. </w:t>
            </w:r>
          </w:p>
          <w:p w:rsidR="00AC1FAE" w:rsidRPr="005C04C0" w:rsidRDefault="00AC1FAE" w:rsidP="00AC1FAE">
            <w:pPr>
              <w:tabs>
                <w:tab w:val="left" w:pos="0"/>
              </w:tabs>
              <w:ind w:firstLine="601"/>
              <w:jc w:val="both"/>
              <w:rPr>
                <w:rFonts w:ascii="Times New Roman" w:eastAsia="Calibri" w:hAnsi="Times New Roman" w:cs="Times New Roman"/>
                <w:sz w:val="28"/>
                <w:szCs w:val="28"/>
                <w:lang w:val="ro-RO"/>
              </w:rPr>
            </w:pPr>
            <w:r w:rsidRPr="005C04C0">
              <w:rPr>
                <w:rFonts w:ascii="Times New Roman" w:eastAsia="Calibri" w:hAnsi="Times New Roman" w:cs="Times New Roman"/>
                <w:sz w:val="28"/>
                <w:szCs w:val="28"/>
                <w:lang w:val="ro-RO"/>
              </w:rPr>
              <w:t xml:space="preserve">Lungimea fiecărui dig variază de la 4 la 25 km. Înălțime digurilor variază de la 3 - 4 m pînă la 6 m. Lățimea crestei digurilor variază de la 3 la 5 m, iar panta umedă a digurilor variază de la 1 la 3 m, iar panta uscată variază de la 1 la 2 m. Digurile sunt construite folosind materiale locale (pămînt de calitate). Digurile au fost construite pentru protecția de debitele de calcul care se manifestă o dată în 100 de ani, ceea ce reprezintă probabilitatea de 1%. În ceea ce privește digurile de pe rîurile mici, lungimea acestora este de aproximativ 331 km. Construcția acestora a început în anii 1955 și a continuat într-un ritm intens pînă în anii ‘70 ai sec. XX. Scopul construcției acestora era, în special, de protejare a terenurilor agricole de inundații. Digurile de pe rîurile mici, în general, au fost proiectate pentru inundații cu debitele de calcul care se manifestă o dată în 10 ani, ceea ce reprezintă probabilitatea de 10%. Lățimea crestei digurilor variază între 2,5 și 4 m, iar materialele utilizate la construcția acestora sunt materiale locale (pămînturi de calitate). Pentru a diminua riscul la inundații este necesar ca digurile de protecție să fie menținute într-o stare satisfăcătoare și periodic, să fie evaluată starea acestora. </w:t>
            </w:r>
            <w:bookmarkStart w:id="8" w:name="_Hlk17542703"/>
          </w:p>
          <w:p w:rsidR="0000188B" w:rsidRPr="005C04C0" w:rsidRDefault="00AC1FAE" w:rsidP="00AC1FAE">
            <w:pPr>
              <w:tabs>
                <w:tab w:val="left" w:pos="0"/>
              </w:tabs>
              <w:ind w:firstLine="601"/>
              <w:jc w:val="both"/>
              <w:rPr>
                <w:rFonts w:ascii="Times New Roman" w:eastAsia="Calibri" w:hAnsi="Times New Roman" w:cs="Times New Roman"/>
                <w:sz w:val="28"/>
                <w:szCs w:val="28"/>
                <w:lang w:val="ro-RO"/>
              </w:rPr>
            </w:pPr>
            <w:r w:rsidRPr="005C04C0">
              <w:rPr>
                <w:rFonts w:ascii="Times New Roman" w:eastAsia="Calibri" w:hAnsi="Times New Roman" w:cs="Times New Roman"/>
                <w:sz w:val="28"/>
                <w:szCs w:val="28"/>
                <w:lang w:val="ro-RO"/>
              </w:rPr>
              <w:t>Construcția masivă a iazurilor și lacurilor de acumulare a condus la faptul că debitele de calcul pentru parametrii tehnici a digurilor de protecție au fost considerabil scăzute (vîrfurile de viituri au fost tăiate de lacurile de acumulare și iazurile noi construite).</w:t>
            </w:r>
            <w:bookmarkEnd w:id="8"/>
            <w:r w:rsidRPr="005C04C0">
              <w:rPr>
                <w:rFonts w:ascii="Times New Roman" w:eastAsia="Calibri" w:hAnsi="Times New Roman" w:cs="Times New Roman"/>
                <w:sz w:val="28"/>
                <w:szCs w:val="28"/>
                <w:lang w:val="ro-RO"/>
              </w:rPr>
              <w:t xml:space="preserve"> De exemplu, inundația din 1991 în bazinul rîului Răut a demonstrat necesitatea menținerii digurilor de protecție și podurilor într-o stare tehnică conformă. Astfel, principala soluţie tehnică ca urmare a elaborării măsurilor de protecţie a localităţilor şi a terenurilor de luncă împotriva inundaţiilor este construcţia digurilor de protecţie contra inundațiilor și monitorizarea stării digurilor pe durata funcționării lor.</w:t>
            </w:r>
          </w:p>
          <w:p w:rsidR="0000188B" w:rsidRPr="005C04C0" w:rsidRDefault="00AC1FAE" w:rsidP="00AC1FAE">
            <w:pPr>
              <w:tabs>
                <w:tab w:val="left" w:pos="0"/>
              </w:tabs>
              <w:ind w:firstLine="601"/>
              <w:jc w:val="both"/>
              <w:rPr>
                <w:rFonts w:ascii="Times New Roman" w:hAnsi="Times New Roman" w:cs="Times New Roman"/>
                <w:color w:val="000000"/>
                <w:sz w:val="28"/>
                <w:szCs w:val="28"/>
                <w:lang w:val="ro-RO"/>
              </w:rPr>
            </w:pPr>
            <w:r w:rsidRPr="005C04C0">
              <w:rPr>
                <w:rFonts w:ascii="Times New Roman" w:eastAsia="Calibri" w:hAnsi="Times New Roman" w:cs="Times New Roman"/>
                <w:sz w:val="28"/>
                <w:szCs w:val="28"/>
                <w:lang w:val="ro-RO"/>
              </w:rPr>
              <w:t>Anual, din bugetul național pentru întreținerea digurilor din limitele districtul bazinului hidrografic Nistru se alocă aproximativ 1,7 mln. lei, ceea ce constituie 68 % din totalul necesar, iar pentru întreținerea digurilor din limitele districtul bazinului hidrografic Dunărea-Prut și Marea Neagră - 0,8 mln. lei, ceea ce constituie 32 % din totalul necesar</w:t>
            </w:r>
            <w:r w:rsidRPr="005C04C0">
              <w:rPr>
                <w:rFonts w:ascii="Times New Roman" w:hAnsi="Times New Roman" w:cs="Times New Roman"/>
                <w:color w:val="000000"/>
                <w:sz w:val="28"/>
                <w:szCs w:val="28"/>
                <w:lang w:val="ro-RO"/>
              </w:rPr>
              <w:t>.</w:t>
            </w:r>
          </w:p>
        </w:tc>
      </w:tr>
    </w:tbl>
    <w:p w:rsidR="0000188B" w:rsidRPr="005C04C0" w:rsidRDefault="0000188B" w:rsidP="00906411">
      <w:pPr>
        <w:pStyle w:val="Corptext3"/>
        <w:tabs>
          <w:tab w:val="left" w:pos="0"/>
        </w:tabs>
        <w:spacing w:after="0"/>
        <w:jc w:val="both"/>
        <w:rPr>
          <w:b/>
          <w:sz w:val="28"/>
          <w:szCs w:val="28"/>
          <w:highlight w:val="yellow"/>
        </w:rPr>
      </w:pPr>
    </w:p>
    <w:sectPr w:rsidR="0000188B" w:rsidRPr="005C04C0" w:rsidSect="00906411">
      <w:pgSz w:w="12240" w:h="15840"/>
      <w:pgMar w:top="567" w:right="61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511"/>
    <w:multiLevelType w:val="hybridMultilevel"/>
    <w:tmpl w:val="0B38B8B6"/>
    <w:lvl w:ilvl="0" w:tplc="305A70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20D91"/>
    <w:multiLevelType w:val="hybridMultilevel"/>
    <w:tmpl w:val="3F60C1F6"/>
    <w:lvl w:ilvl="0" w:tplc="3684F1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1BED7D3D"/>
    <w:multiLevelType w:val="hybridMultilevel"/>
    <w:tmpl w:val="26AE3564"/>
    <w:lvl w:ilvl="0" w:tplc="F3F6E808">
      <w:start w:val="1"/>
      <w:numFmt w:val="decimal"/>
      <w:pStyle w:val="PUNTONUMERATO"/>
      <w:lvlText w:val="%1."/>
      <w:lvlJc w:val="left"/>
      <w:pPr>
        <w:ind w:left="360" w:hanging="360"/>
      </w:pPr>
      <w:rPr>
        <w:rFonts w:cs="Times New Roman" w:hint="default"/>
        <w:lang w:val="en-G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1E607B1C"/>
    <w:multiLevelType w:val="multilevel"/>
    <w:tmpl w:val="FF9E17F0"/>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756"/>
        </w:tabs>
        <w:ind w:left="75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4">
    <w:nsid w:val="20AB7112"/>
    <w:multiLevelType w:val="hybridMultilevel"/>
    <w:tmpl w:val="F5960CD6"/>
    <w:lvl w:ilvl="0" w:tplc="F00EFBD2">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D37DF"/>
    <w:multiLevelType w:val="hybridMultilevel"/>
    <w:tmpl w:val="6FB4C486"/>
    <w:lvl w:ilvl="0" w:tplc="75B05D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3AC3796F"/>
    <w:multiLevelType w:val="hybridMultilevel"/>
    <w:tmpl w:val="0A140A34"/>
    <w:lvl w:ilvl="0" w:tplc="04180011">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D7644D"/>
    <w:multiLevelType w:val="hybridMultilevel"/>
    <w:tmpl w:val="80E67B2C"/>
    <w:lvl w:ilvl="0" w:tplc="1E82BD44">
      <w:start w:val="1"/>
      <w:numFmt w:val="upperRoman"/>
      <w:lvlText w:val="%1)"/>
      <w:lvlJc w:val="left"/>
      <w:pPr>
        <w:ind w:left="1713" w:hanging="720"/>
      </w:pPr>
      <w:rPr>
        <w:rFonts w:hint="default"/>
        <w: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64F27400"/>
    <w:multiLevelType w:val="hybridMultilevel"/>
    <w:tmpl w:val="3A6A62C4"/>
    <w:lvl w:ilvl="0" w:tplc="89EC8866">
      <w:start w:val="20"/>
      <w:numFmt w:val="decimal"/>
      <w:lvlText w:val="%1."/>
      <w:lvlJc w:val="left"/>
      <w:pPr>
        <w:ind w:left="1095" w:hanging="375"/>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90"/>
    <w:rsid w:val="0000188B"/>
    <w:rsid w:val="00065D4A"/>
    <w:rsid w:val="0009354F"/>
    <w:rsid w:val="0009729D"/>
    <w:rsid w:val="000F268A"/>
    <w:rsid w:val="001120C7"/>
    <w:rsid w:val="00117CD7"/>
    <w:rsid w:val="00150B7F"/>
    <w:rsid w:val="00157FD7"/>
    <w:rsid w:val="001E22ED"/>
    <w:rsid w:val="00301657"/>
    <w:rsid w:val="003209E1"/>
    <w:rsid w:val="00327088"/>
    <w:rsid w:val="003607D7"/>
    <w:rsid w:val="00367159"/>
    <w:rsid w:val="0039298A"/>
    <w:rsid w:val="003D0109"/>
    <w:rsid w:val="003D49D9"/>
    <w:rsid w:val="00414F99"/>
    <w:rsid w:val="0047706B"/>
    <w:rsid w:val="00482F68"/>
    <w:rsid w:val="00497828"/>
    <w:rsid w:val="004A680C"/>
    <w:rsid w:val="004B6128"/>
    <w:rsid w:val="00520810"/>
    <w:rsid w:val="00542494"/>
    <w:rsid w:val="005C04C0"/>
    <w:rsid w:val="00646E90"/>
    <w:rsid w:val="00665B5A"/>
    <w:rsid w:val="00665F17"/>
    <w:rsid w:val="00666A53"/>
    <w:rsid w:val="006C6857"/>
    <w:rsid w:val="006D152A"/>
    <w:rsid w:val="007046FA"/>
    <w:rsid w:val="00730C27"/>
    <w:rsid w:val="007E344D"/>
    <w:rsid w:val="007F1A00"/>
    <w:rsid w:val="008054A9"/>
    <w:rsid w:val="00805DB9"/>
    <w:rsid w:val="008644C8"/>
    <w:rsid w:val="00871BAE"/>
    <w:rsid w:val="008814BA"/>
    <w:rsid w:val="008B7020"/>
    <w:rsid w:val="00906232"/>
    <w:rsid w:val="00906411"/>
    <w:rsid w:val="00924876"/>
    <w:rsid w:val="00945237"/>
    <w:rsid w:val="009C5534"/>
    <w:rsid w:val="00A52138"/>
    <w:rsid w:val="00A5659B"/>
    <w:rsid w:val="00AC1FAE"/>
    <w:rsid w:val="00AD5B0E"/>
    <w:rsid w:val="00B47575"/>
    <w:rsid w:val="00BA74D0"/>
    <w:rsid w:val="00BC73A4"/>
    <w:rsid w:val="00C02F3C"/>
    <w:rsid w:val="00C83BF1"/>
    <w:rsid w:val="00CC631F"/>
    <w:rsid w:val="00D366A6"/>
    <w:rsid w:val="00D801D5"/>
    <w:rsid w:val="00DA6F78"/>
    <w:rsid w:val="00E3372A"/>
    <w:rsid w:val="00E53B2D"/>
    <w:rsid w:val="00E642ED"/>
    <w:rsid w:val="00ED1852"/>
    <w:rsid w:val="00F5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00188B"/>
    <w:pPr>
      <w:keepNext/>
      <w:pageBreakBefore/>
      <w:numPr>
        <w:numId w:val="1"/>
      </w:numPr>
      <w:spacing w:before="120" w:after="0" w:line="240" w:lineRule="auto"/>
      <w:outlineLvl w:val="0"/>
    </w:pPr>
    <w:rPr>
      <w:rFonts w:ascii="Arial" w:eastAsia="Times New Roman" w:hAnsi="Arial" w:cs="Times New Roman"/>
      <w:b/>
      <w:sz w:val="32"/>
      <w:szCs w:val="20"/>
    </w:rPr>
  </w:style>
  <w:style w:type="paragraph" w:styleId="Titlu2">
    <w:name w:val="heading 2"/>
    <w:basedOn w:val="Normal"/>
    <w:next w:val="Normal"/>
    <w:link w:val="Titlu2Caracter"/>
    <w:qFormat/>
    <w:rsid w:val="0000188B"/>
    <w:pPr>
      <w:keepNext/>
      <w:numPr>
        <w:ilvl w:val="1"/>
        <w:numId w:val="1"/>
      </w:numPr>
      <w:spacing w:before="240" w:after="120" w:line="240" w:lineRule="auto"/>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qFormat/>
    <w:rsid w:val="0000188B"/>
    <w:pPr>
      <w:keepNext/>
      <w:numPr>
        <w:ilvl w:val="2"/>
        <w:numId w:val="1"/>
      </w:numPr>
      <w:spacing w:before="240" w:after="120" w:line="240" w:lineRule="auto"/>
      <w:outlineLvl w:val="2"/>
    </w:pPr>
    <w:rPr>
      <w:rFonts w:ascii="Times New Roman" w:eastAsia="Times New Roman" w:hAnsi="Times New Roman" w:cs="Times New Roman"/>
      <w:b/>
      <w:i/>
      <w:sz w:val="24"/>
      <w:szCs w:val="20"/>
    </w:rPr>
  </w:style>
  <w:style w:type="paragraph" w:styleId="Titlu4">
    <w:name w:val="heading 4"/>
    <w:basedOn w:val="Normal"/>
    <w:next w:val="Normal"/>
    <w:link w:val="Titlu4Caracter"/>
    <w:qFormat/>
    <w:rsid w:val="0000188B"/>
    <w:pPr>
      <w:keepNext/>
      <w:numPr>
        <w:ilvl w:val="3"/>
        <w:numId w:val="1"/>
      </w:numPr>
      <w:spacing w:before="120" w:after="0" w:line="240" w:lineRule="auto"/>
      <w:outlineLvl w:val="3"/>
    </w:pPr>
    <w:rPr>
      <w:rFonts w:ascii="Times New Roman" w:eastAsia="Times New Roman" w:hAnsi="Times New Roman" w:cs="Times New Roman"/>
      <w:sz w:val="24"/>
      <w:szCs w:val="20"/>
    </w:rPr>
  </w:style>
  <w:style w:type="paragraph" w:styleId="Titlu5">
    <w:name w:val="heading 5"/>
    <w:basedOn w:val="Normal"/>
    <w:next w:val="Normal"/>
    <w:link w:val="Titlu5Caracter"/>
    <w:qFormat/>
    <w:rsid w:val="0000188B"/>
    <w:pPr>
      <w:keepNext/>
      <w:numPr>
        <w:ilvl w:val="4"/>
        <w:numId w:val="1"/>
      </w:numPr>
      <w:spacing w:before="120" w:after="0" w:line="240" w:lineRule="auto"/>
      <w:jc w:val="both"/>
      <w:outlineLvl w:val="4"/>
    </w:pPr>
    <w:rPr>
      <w:rFonts w:ascii="Times New Roman" w:eastAsia="Times New Roman" w:hAnsi="Times New Roman" w:cs="Times New Roman"/>
      <w:b/>
      <w:sz w:val="24"/>
      <w:szCs w:val="20"/>
      <w:u w:val="single"/>
    </w:rPr>
  </w:style>
  <w:style w:type="paragraph" w:styleId="Titlu6">
    <w:name w:val="heading 6"/>
    <w:basedOn w:val="Normal"/>
    <w:next w:val="Normal"/>
    <w:link w:val="Titlu6Caracter"/>
    <w:qFormat/>
    <w:rsid w:val="0000188B"/>
    <w:pPr>
      <w:numPr>
        <w:ilvl w:val="5"/>
        <w:numId w:val="1"/>
      </w:numPr>
      <w:spacing w:before="240" w:after="60" w:line="240" w:lineRule="auto"/>
      <w:outlineLvl w:val="5"/>
    </w:pPr>
    <w:rPr>
      <w:rFonts w:ascii="Times New Roman" w:eastAsia="Times New Roman" w:hAnsi="Times New Roman" w:cs="Times New Roman"/>
      <w:b/>
      <w:bCs/>
    </w:rPr>
  </w:style>
  <w:style w:type="paragraph" w:styleId="Titlu7">
    <w:name w:val="heading 7"/>
    <w:basedOn w:val="Normal"/>
    <w:next w:val="Normal"/>
    <w:link w:val="Titlu7Caracter"/>
    <w:qFormat/>
    <w:rsid w:val="0000188B"/>
    <w:pPr>
      <w:keepNext/>
      <w:numPr>
        <w:ilvl w:val="6"/>
        <w:numId w:val="1"/>
      </w:numPr>
      <w:spacing w:before="120" w:after="0" w:line="240" w:lineRule="auto"/>
      <w:outlineLvl w:val="6"/>
    </w:pPr>
    <w:rPr>
      <w:rFonts w:ascii="Times New Roman" w:eastAsia="Times New Roman" w:hAnsi="Times New Roman" w:cs="Times New Roman"/>
      <w:b/>
      <w:snapToGrid w:val="0"/>
      <w:color w:val="008080"/>
      <w:sz w:val="24"/>
      <w:szCs w:val="20"/>
    </w:rPr>
  </w:style>
  <w:style w:type="paragraph" w:styleId="Titlu8">
    <w:name w:val="heading 8"/>
    <w:basedOn w:val="Normal"/>
    <w:next w:val="Normal"/>
    <w:link w:val="Titlu8Caracter"/>
    <w:qFormat/>
    <w:rsid w:val="0000188B"/>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Titlu9">
    <w:name w:val="heading 9"/>
    <w:basedOn w:val="Normal"/>
    <w:next w:val="Normal"/>
    <w:link w:val="Titlu9Caracter"/>
    <w:qFormat/>
    <w:rsid w:val="0000188B"/>
    <w:pPr>
      <w:keepNext/>
      <w:numPr>
        <w:ilvl w:val="8"/>
        <w:numId w:val="1"/>
      </w:numPr>
      <w:spacing w:before="120" w:after="0" w:line="240" w:lineRule="auto"/>
      <w:jc w:val="both"/>
      <w:outlineLvl w:val="8"/>
    </w:pPr>
    <w:rPr>
      <w:rFonts w:ascii="Times New Roman" w:eastAsia="Times New Roman" w:hAnsi="Times New Roman" w:cs="Times New Roman"/>
      <w:color w:val="0000FF"/>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0188B"/>
    <w:rPr>
      <w:rFonts w:ascii="Arial" w:eastAsia="Times New Roman" w:hAnsi="Arial" w:cs="Times New Roman"/>
      <w:b/>
      <w:sz w:val="32"/>
      <w:szCs w:val="20"/>
    </w:rPr>
  </w:style>
  <w:style w:type="character" w:customStyle="1" w:styleId="Titlu2Caracter">
    <w:name w:val="Titlu 2 Caracter"/>
    <w:basedOn w:val="Fontdeparagrafimplicit"/>
    <w:link w:val="Titlu2"/>
    <w:rsid w:val="0000188B"/>
    <w:rPr>
      <w:rFonts w:ascii="Times New Roman" w:eastAsia="Times New Roman" w:hAnsi="Times New Roman" w:cs="Times New Roman"/>
      <w:b/>
      <w:sz w:val="24"/>
      <w:szCs w:val="20"/>
    </w:rPr>
  </w:style>
  <w:style w:type="character" w:customStyle="1" w:styleId="Titlu3Caracter">
    <w:name w:val="Titlu 3 Caracter"/>
    <w:basedOn w:val="Fontdeparagrafimplicit"/>
    <w:link w:val="Titlu3"/>
    <w:rsid w:val="0000188B"/>
    <w:rPr>
      <w:rFonts w:ascii="Times New Roman" w:eastAsia="Times New Roman" w:hAnsi="Times New Roman" w:cs="Times New Roman"/>
      <w:b/>
      <w:i/>
      <w:sz w:val="24"/>
      <w:szCs w:val="20"/>
    </w:rPr>
  </w:style>
  <w:style w:type="character" w:customStyle="1" w:styleId="Titlu4Caracter">
    <w:name w:val="Titlu 4 Caracter"/>
    <w:basedOn w:val="Fontdeparagrafimplicit"/>
    <w:link w:val="Titlu4"/>
    <w:rsid w:val="0000188B"/>
    <w:rPr>
      <w:rFonts w:ascii="Times New Roman" w:eastAsia="Times New Roman" w:hAnsi="Times New Roman" w:cs="Times New Roman"/>
      <w:sz w:val="24"/>
      <w:szCs w:val="20"/>
    </w:rPr>
  </w:style>
  <w:style w:type="character" w:customStyle="1" w:styleId="Titlu5Caracter">
    <w:name w:val="Titlu 5 Caracter"/>
    <w:basedOn w:val="Fontdeparagrafimplicit"/>
    <w:link w:val="Titlu5"/>
    <w:rsid w:val="0000188B"/>
    <w:rPr>
      <w:rFonts w:ascii="Times New Roman" w:eastAsia="Times New Roman" w:hAnsi="Times New Roman" w:cs="Times New Roman"/>
      <w:b/>
      <w:sz w:val="24"/>
      <w:szCs w:val="20"/>
      <w:u w:val="single"/>
    </w:rPr>
  </w:style>
  <w:style w:type="character" w:customStyle="1" w:styleId="Titlu6Caracter">
    <w:name w:val="Titlu 6 Caracter"/>
    <w:basedOn w:val="Fontdeparagrafimplicit"/>
    <w:link w:val="Titlu6"/>
    <w:rsid w:val="0000188B"/>
    <w:rPr>
      <w:rFonts w:ascii="Times New Roman" w:eastAsia="Times New Roman" w:hAnsi="Times New Roman" w:cs="Times New Roman"/>
      <w:b/>
      <w:bCs/>
    </w:rPr>
  </w:style>
  <w:style w:type="character" w:customStyle="1" w:styleId="Titlu7Caracter">
    <w:name w:val="Titlu 7 Caracter"/>
    <w:basedOn w:val="Fontdeparagrafimplicit"/>
    <w:link w:val="Titlu7"/>
    <w:rsid w:val="0000188B"/>
    <w:rPr>
      <w:rFonts w:ascii="Times New Roman" w:eastAsia="Times New Roman" w:hAnsi="Times New Roman" w:cs="Times New Roman"/>
      <w:b/>
      <w:snapToGrid w:val="0"/>
      <w:color w:val="008080"/>
      <w:sz w:val="24"/>
      <w:szCs w:val="20"/>
    </w:rPr>
  </w:style>
  <w:style w:type="character" w:customStyle="1" w:styleId="Titlu8Caracter">
    <w:name w:val="Titlu 8 Caracter"/>
    <w:basedOn w:val="Fontdeparagrafimplicit"/>
    <w:link w:val="Titlu8"/>
    <w:rsid w:val="0000188B"/>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00188B"/>
    <w:rPr>
      <w:rFonts w:ascii="Times New Roman" w:eastAsia="Times New Roman" w:hAnsi="Times New Roman" w:cs="Times New Roman"/>
      <w:color w:val="0000FF"/>
      <w:sz w:val="24"/>
      <w:szCs w:val="20"/>
    </w:rPr>
  </w:style>
  <w:style w:type="paragraph" w:styleId="Corptext3">
    <w:name w:val="Body Text 3"/>
    <w:basedOn w:val="Normal"/>
    <w:link w:val="Corptext3Caracter"/>
    <w:rsid w:val="0000188B"/>
    <w:pPr>
      <w:spacing w:after="120" w:line="240" w:lineRule="auto"/>
    </w:pPr>
    <w:rPr>
      <w:rFonts w:ascii="Times New Roman" w:eastAsia="Times New Roman" w:hAnsi="Times New Roman" w:cs="Times New Roman"/>
      <w:sz w:val="16"/>
      <w:szCs w:val="16"/>
      <w:lang w:val="ro-RO"/>
    </w:rPr>
  </w:style>
  <w:style w:type="character" w:customStyle="1" w:styleId="Corptext3Caracter">
    <w:name w:val="Corp text 3 Caracter"/>
    <w:basedOn w:val="Fontdeparagrafimplicit"/>
    <w:link w:val="Corptext3"/>
    <w:rsid w:val="0000188B"/>
    <w:rPr>
      <w:rFonts w:ascii="Times New Roman" w:eastAsia="Times New Roman" w:hAnsi="Times New Roman" w:cs="Times New Roman"/>
      <w:sz w:val="16"/>
      <w:szCs w:val="16"/>
      <w:lang w:val="ro-RO"/>
    </w:rPr>
  </w:style>
  <w:style w:type="paragraph" w:styleId="Listparagraf">
    <w:name w:val="List Paragraph"/>
    <w:aliases w:val="List Bullet-OpsManual,References,Title Style 1,List Paragraph (numbered (a)),List_Paragraph,Multilevel para_II,List Paragraph1,MC Paragraphe Liste"/>
    <w:basedOn w:val="Normal"/>
    <w:link w:val="ListparagrafCaracter"/>
    <w:uiPriority w:val="34"/>
    <w:qFormat/>
    <w:rsid w:val="0000188B"/>
    <w:pPr>
      <w:ind w:left="720"/>
      <w:contextualSpacing/>
    </w:pPr>
    <w:rPr>
      <w:rFonts w:ascii="Calibri" w:eastAsia="Calibri" w:hAnsi="Calibri" w:cs="Times New Roman"/>
      <w:lang w:val="ro-RO"/>
    </w:rPr>
  </w:style>
  <w:style w:type="character" w:customStyle="1" w:styleId="ListparagrafCaracter">
    <w:name w:val="Listă paragraf Caracter"/>
    <w:aliases w:val="List Bullet-OpsManual Caracter,References Caracter,Title Style 1 Caracter,List Paragraph (numbered (a)) Caracter,List_Paragraph Caracter,Multilevel para_II Caracter,List Paragraph1 Caracter,MC Paragraphe Liste Caracter"/>
    <w:link w:val="Listparagraf"/>
    <w:uiPriority w:val="99"/>
    <w:locked/>
    <w:rsid w:val="0000188B"/>
    <w:rPr>
      <w:rFonts w:ascii="Calibri" w:eastAsia="Calibri" w:hAnsi="Calibri" w:cs="Times New Roman"/>
      <w:lang w:val="ro-RO"/>
    </w:rPr>
  </w:style>
  <w:style w:type="paragraph" w:styleId="Frspaiere">
    <w:name w:val="No Spacing"/>
    <w:link w:val="FrspaiereCaracter"/>
    <w:uiPriority w:val="1"/>
    <w:qFormat/>
    <w:rsid w:val="0000188B"/>
    <w:pPr>
      <w:spacing w:after="0" w:line="240" w:lineRule="auto"/>
    </w:pPr>
    <w:rPr>
      <w:rFonts w:ascii="Calibri" w:eastAsia="Times New Roman" w:hAnsi="Calibri" w:cs="Times New Roman"/>
    </w:rPr>
  </w:style>
  <w:style w:type="character" w:customStyle="1" w:styleId="FrspaiereCaracter">
    <w:name w:val="Fără spațiere Caracter"/>
    <w:link w:val="Frspaiere"/>
    <w:uiPriority w:val="1"/>
    <w:rsid w:val="0000188B"/>
    <w:rPr>
      <w:rFonts w:ascii="Calibri" w:eastAsia="Times New Roman" w:hAnsi="Calibri" w:cs="Times New Roman"/>
    </w:rPr>
  </w:style>
  <w:style w:type="character" w:styleId="Hyperlink">
    <w:name w:val="Hyperlink"/>
    <w:basedOn w:val="Fontdeparagrafimplicit"/>
    <w:uiPriority w:val="99"/>
    <w:unhideWhenUsed/>
    <w:rsid w:val="008814BA"/>
    <w:rPr>
      <w:color w:val="0563C1" w:themeColor="hyperlink"/>
      <w:u w:val="single"/>
    </w:rPr>
  </w:style>
  <w:style w:type="paragraph" w:customStyle="1" w:styleId="PUNTONUMERATO">
    <w:name w:val="PUNTO_NUMERATO"/>
    <w:basedOn w:val="Normal"/>
    <w:next w:val="Normal"/>
    <w:rsid w:val="008054A9"/>
    <w:pPr>
      <w:widowControl w:val="0"/>
      <w:numPr>
        <w:numId w:val="8"/>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jc w:val="both"/>
    </w:pPr>
    <w:rPr>
      <w:rFonts w:ascii="Tahoma" w:eastAsia="SimSun" w:hAnsi="Tahoma" w:cs="Times New Roman"/>
      <w:sz w:val="18"/>
      <w:szCs w:val="20"/>
      <w:lang w:eastAsia="it-IT"/>
    </w:rPr>
  </w:style>
  <w:style w:type="paragraph" w:styleId="TextnBalon">
    <w:name w:val="Balloon Text"/>
    <w:basedOn w:val="Normal"/>
    <w:link w:val="TextnBalonCaracter"/>
    <w:uiPriority w:val="99"/>
    <w:semiHidden/>
    <w:unhideWhenUsed/>
    <w:rsid w:val="008644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44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00188B"/>
    <w:pPr>
      <w:keepNext/>
      <w:pageBreakBefore/>
      <w:numPr>
        <w:numId w:val="1"/>
      </w:numPr>
      <w:spacing w:before="120" w:after="0" w:line="240" w:lineRule="auto"/>
      <w:outlineLvl w:val="0"/>
    </w:pPr>
    <w:rPr>
      <w:rFonts w:ascii="Arial" w:eastAsia="Times New Roman" w:hAnsi="Arial" w:cs="Times New Roman"/>
      <w:b/>
      <w:sz w:val="32"/>
      <w:szCs w:val="20"/>
    </w:rPr>
  </w:style>
  <w:style w:type="paragraph" w:styleId="Titlu2">
    <w:name w:val="heading 2"/>
    <w:basedOn w:val="Normal"/>
    <w:next w:val="Normal"/>
    <w:link w:val="Titlu2Caracter"/>
    <w:qFormat/>
    <w:rsid w:val="0000188B"/>
    <w:pPr>
      <w:keepNext/>
      <w:numPr>
        <w:ilvl w:val="1"/>
        <w:numId w:val="1"/>
      </w:numPr>
      <w:spacing w:before="240" w:after="120" w:line="240" w:lineRule="auto"/>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qFormat/>
    <w:rsid w:val="0000188B"/>
    <w:pPr>
      <w:keepNext/>
      <w:numPr>
        <w:ilvl w:val="2"/>
        <w:numId w:val="1"/>
      </w:numPr>
      <w:spacing w:before="240" w:after="120" w:line="240" w:lineRule="auto"/>
      <w:outlineLvl w:val="2"/>
    </w:pPr>
    <w:rPr>
      <w:rFonts w:ascii="Times New Roman" w:eastAsia="Times New Roman" w:hAnsi="Times New Roman" w:cs="Times New Roman"/>
      <w:b/>
      <w:i/>
      <w:sz w:val="24"/>
      <w:szCs w:val="20"/>
    </w:rPr>
  </w:style>
  <w:style w:type="paragraph" w:styleId="Titlu4">
    <w:name w:val="heading 4"/>
    <w:basedOn w:val="Normal"/>
    <w:next w:val="Normal"/>
    <w:link w:val="Titlu4Caracter"/>
    <w:qFormat/>
    <w:rsid w:val="0000188B"/>
    <w:pPr>
      <w:keepNext/>
      <w:numPr>
        <w:ilvl w:val="3"/>
        <w:numId w:val="1"/>
      </w:numPr>
      <w:spacing w:before="120" w:after="0" w:line="240" w:lineRule="auto"/>
      <w:outlineLvl w:val="3"/>
    </w:pPr>
    <w:rPr>
      <w:rFonts w:ascii="Times New Roman" w:eastAsia="Times New Roman" w:hAnsi="Times New Roman" w:cs="Times New Roman"/>
      <w:sz w:val="24"/>
      <w:szCs w:val="20"/>
    </w:rPr>
  </w:style>
  <w:style w:type="paragraph" w:styleId="Titlu5">
    <w:name w:val="heading 5"/>
    <w:basedOn w:val="Normal"/>
    <w:next w:val="Normal"/>
    <w:link w:val="Titlu5Caracter"/>
    <w:qFormat/>
    <w:rsid w:val="0000188B"/>
    <w:pPr>
      <w:keepNext/>
      <w:numPr>
        <w:ilvl w:val="4"/>
        <w:numId w:val="1"/>
      </w:numPr>
      <w:spacing w:before="120" w:after="0" w:line="240" w:lineRule="auto"/>
      <w:jc w:val="both"/>
      <w:outlineLvl w:val="4"/>
    </w:pPr>
    <w:rPr>
      <w:rFonts w:ascii="Times New Roman" w:eastAsia="Times New Roman" w:hAnsi="Times New Roman" w:cs="Times New Roman"/>
      <w:b/>
      <w:sz w:val="24"/>
      <w:szCs w:val="20"/>
      <w:u w:val="single"/>
    </w:rPr>
  </w:style>
  <w:style w:type="paragraph" w:styleId="Titlu6">
    <w:name w:val="heading 6"/>
    <w:basedOn w:val="Normal"/>
    <w:next w:val="Normal"/>
    <w:link w:val="Titlu6Caracter"/>
    <w:qFormat/>
    <w:rsid w:val="0000188B"/>
    <w:pPr>
      <w:numPr>
        <w:ilvl w:val="5"/>
        <w:numId w:val="1"/>
      </w:numPr>
      <w:spacing w:before="240" w:after="60" w:line="240" w:lineRule="auto"/>
      <w:outlineLvl w:val="5"/>
    </w:pPr>
    <w:rPr>
      <w:rFonts w:ascii="Times New Roman" w:eastAsia="Times New Roman" w:hAnsi="Times New Roman" w:cs="Times New Roman"/>
      <w:b/>
      <w:bCs/>
    </w:rPr>
  </w:style>
  <w:style w:type="paragraph" w:styleId="Titlu7">
    <w:name w:val="heading 7"/>
    <w:basedOn w:val="Normal"/>
    <w:next w:val="Normal"/>
    <w:link w:val="Titlu7Caracter"/>
    <w:qFormat/>
    <w:rsid w:val="0000188B"/>
    <w:pPr>
      <w:keepNext/>
      <w:numPr>
        <w:ilvl w:val="6"/>
        <w:numId w:val="1"/>
      </w:numPr>
      <w:spacing w:before="120" w:after="0" w:line="240" w:lineRule="auto"/>
      <w:outlineLvl w:val="6"/>
    </w:pPr>
    <w:rPr>
      <w:rFonts w:ascii="Times New Roman" w:eastAsia="Times New Roman" w:hAnsi="Times New Roman" w:cs="Times New Roman"/>
      <w:b/>
      <w:snapToGrid w:val="0"/>
      <w:color w:val="008080"/>
      <w:sz w:val="24"/>
      <w:szCs w:val="20"/>
    </w:rPr>
  </w:style>
  <w:style w:type="paragraph" w:styleId="Titlu8">
    <w:name w:val="heading 8"/>
    <w:basedOn w:val="Normal"/>
    <w:next w:val="Normal"/>
    <w:link w:val="Titlu8Caracter"/>
    <w:qFormat/>
    <w:rsid w:val="0000188B"/>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Titlu9">
    <w:name w:val="heading 9"/>
    <w:basedOn w:val="Normal"/>
    <w:next w:val="Normal"/>
    <w:link w:val="Titlu9Caracter"/>
    <w:qFormat/>
    <w:rsid w:val="0000188B"/>
    <w:pPr>
      <w:keepNext/>
      <w:numPr>
        <w:ilvl w:val="8"/>
        <w:numId w:val="1"/>
      </w:numPr>
      <w:spacing w:before="120" w:after="0" w:line="240" w:lineRule="auto"/>
      <w:jc w:val="both"/>
      <w:outlineLvl w:val="8"/>
    </w:pPr>
    <w:rPr>
      <w:rFonts w:ascii="Times New Roman" w:eastAsia="Times New Roman" w:hAnsi="Times New Roman" w:cs="Times New Roman"/>
      <w:color w:val="0000FF"/>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0188B"/>
    <w:rPr>
      <w:rFonts w:ascii="Arial" w:eastAsia="Times New Roman" w:hAnsi="Arial" w:cs="Times New Roman"/>
      <w:b/>
      <w:sz w:val="32"/>
      <w:szCs w:val="20"/>
    </w:rPr>
  </w:style>
  <w:style w:type="character" w:customStyle="1" w:styleId="Titlu2Caracter">
    <w:name w:val="Titlu 2 Caracter"/>
    <w:basedOn w:val="Fontdeparagrafimplicit"/>
    <w:link w:val="Titlu2"/>
    <w:rsid w:val="0000188B"/>
    <w:rPr>
      <w:rFonts w:ascii="Times New Roman" w:eastAsia="Times New Roman" w:hAnsi="Times New Roman" w:cs="Times New Roman"/>
      <w:b/>
      <w:sz w:val="24"/>
      <w:szCs w:val="20"/>
    </w:rPr>
  </w:style>
  <w:style w:type="character" w:customStyle="1" w:styleId="Titlu3Caracter">
    <w:name w:val="Titlu 3 Caracter"/>
    <w:basedOn w:val="Fontdeparagrafimplicit"/>
    <w:link w:val="Titlu3"/>
    <w:rsid w:val="0000188B"/>
    <w:rPr>
      <w:rFonts w:ascii="Times New Roman" w:eastAsia="Times New Roman" w:hAnsi="Times New Roman" w:cs="Times New Roman"/>
      <w:b/>
      <w:i/>
      <w:sz w:val="24"/>
      <w:szCs w:val="20"/>
    </w:rPr>
  </w:style>
  <w:style w:type="character" w:customStyle="1" w:styleId="Titlu4Caracter">
    <w:name w:val="Titlu 4 Caracter"/>
    <w:basedOn w:val="Fontdeparagrafimplicit"/>
    <w:link w:val="Titlu4"/>
    <w:rsid w:val="0000188B"/>
    <w:rPr>
      <w:rFonts w:ascii="Times New Roman" w:eastAsia="Times New Roman" w:hAnsi="Times New Roman" w:cs="Times New Roman"/>
      <w:sz w:val="24"/>
      <w:szCs w:val="20"/>
    </w:rPr>
  </w:style>
  <w:style w:type="character" w:customStyle="1" w:styleId="Titlu5Caracter">
    <w:name w:val="Titlu 5 Caracter"/>
    <w:basedOn w:val="Fontdeparagrafimplicit"/>
    <w:link w:val="Titlu5"/>
    <w:rsid w:val="0000188B"/>
    <w:rPr>
      <w:rFonts w:ascii="Times New Roman" w:eastAsia="Times New Roman" w:hAnsi="Times New Roman" w:cs="Times New Roman"/>
      <w:b/>
      <w:sz w:val="24"/>
      <w:szCs w:val="20"/>
      <w:u w:val="single"/>
    </w:rPr>
  </w:style>
  <w:style w:type="character" w:customStyle="1" w:styleId="Titlu6Caracter">
    <w:name w:val="Titlu 6 Caracter"/>
    <w:basedOn w:val="Fontdeparagrafimplicit"/>
    <w:link w:val="Titlu6"/>
    <w:rsid w:val="0000188B"/>
    <w:rPr>
      <w:rFonts w:ascii="Times New Roman" w:eastAsia="Times New Roman" w:hAnsi="Times New Roman" w:cs="Times New Roman"/>
      <w:b/>
      <w:bCs/>
    </w:rPr>
  </w:style>
  <w:style w:type="character" w:customStyle="1" w:styleId="Titlu7Caracter">
    <w:name w:val="Titlu 7 Caracter"/>
    <w:basedOn w:val="Fontdeparagrafimplicit"/>
    <w:link w:val="Titlu7"/>
    <w:rsid w:val="0000188B"/>
    <w:rPr>
      <w:rFonts w:ascii="Times New Roman" w:eastAsia="Times New Roman" w:hAnsi="Times New Roman" w:cs="Times New Roman"/>
      <w:b/>
      <w:snapToGrid w:val="0"/>
      <w:color w:val="008080"/>
      <w:sz w:val="24"/>
      <w:szCs w:val="20"/>
    </w:rPr>
  </w:style>
  <w:style w:type="character" w:customStyle="1" w:styleId="Titlu8Caracter">
    <w:name w:val="Titlu 8 Caracter"/>
    <w:basedOn w:val="Fontdeparagrafimplicit"/>
    <w:link w:val="Titlu8"/>
    <w:rsid w:val="0000188B"/>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00188B"/>
    <w:rPr>
      <w:rFonts w:ascii="Times New Roman" w:eastAsia="Times New Roman" w:hAnsi="Times New Roman" w:cs="Times New Roman"/>
      <w:color w:val="0000FF"/>
      <w:sz w:val="24"/>
      <w:szCs w:val="20"/>
    </w:rPr>
  </w:style>
  <w:style w:type="paragraph" w:styleId="Corptext3">
    <w:name w:val="Body Text 3"/>
    <w:basedOn w:val="Normal"/>
    <w:link w:val="Corptext3Caracter"/>
    <w:rsid w:val="0000188B"/>
    <w:pPr>
      <w:spacing w:after="120" w:line="240" w:lineRule="auto"/>
    </w:pPr>
    <w:rPr>
      <w:rFonts w:ascii="Times New Roman" w:eastAsia="Times New Roman" w:hAnsi="Times New Roman" w:cs="Times New Roman"/>
      <w:sz w:val="16"/>
      <w:szCs w:val="16"/>
      <w:lang w:val="ro-RO"/>
    </w:rPr>
  </w:style>
  <w:style w:type="character" w:customStyle="1" w:styleId="Corptext3Caracter">
    <w:name w:val="Corp text 3 Caracter"/>
    <w:basedOn w:val="Fontdeparagrafimplicit"/>
    <w:link w:val="Corptext3"/>
    <w:rsid w:val="0000188B"/>
    <w:rPr>
      <w:rFonts w:ascii="Times New Roman" w:eastAsia="Times New Roman" w:hAnsi="Times New Roman" w:cs="Times New Roman"/>
      <w:sz w:val="16"/>
      <w:szCs w:val="16"/>
      <w:lang w:val="ro-RO"/>
    </w:rPr>
  </w:style>
  <w:style w:type="paragraph" w:styleId="Listparagraf">
    <w:name w:val="List Paragraph"/>
    <w:aliases w:val="List Bullet-OpsManual,References,Title Style 1,List Paragraph (numbered (a)),List_Paragraph,Multilevel para_II,List Paragraph1,MC Paragraphe Liste"/>
    <w:basedOn w:val="Normal"/>
    <w:link w:val="ListparagrafCaracter"/>
    <w:uiPriority w:val="34"/>
    <w:qFormat/>
    <w:rsid w:val="0000188B"/>
    <w:pPr>
      <w:ind w:left="720"/>
      <w:contextualSpacing/>
    </w:pPr>
    <w:rPr>
      <w:rFonts w:ascii="Calibri" w:eastAsia="Calibri" w:hAnsi="Calibri" w:cs="Times New Roman"/>
      <w:lang w:val="ro-RO"/>
    </w:rPr>
  </w:style>
  <w:style w:type="character" w:customStyle="1" w:styleId="ListparagrafCaracter">
    <w:name w:val="Listă paragraf Caracter"/>
    <w:aliases w:val="List Bullet-OpsManual Caracter,References Caracter,Title Style 1 Caracter,List Paragraph (numbered (a)) Caracter,List_Paragraph Caracter,Multilevel para_II Caracter,List Paragraph1 Caracter,MC Paragraphe Liste Caracter"/>
    <w:link w:val="Listparagraf"/>
    <w:uiPriority w:val="99"/>
    <w:locked/>
    <w:rsid w:val="0000188B"/>
    <w:rPr>
      <w:rFonts w:ascii="Calibri" w:eastAsia="Calibri" w:hAnsi="Calibri" w:cs="Times New Roman"/>
      <w:lang w:val="ro-RO"/>
    </w:rPr>
  </w:style>
  <w:style w:type="paragraph" w:styleId="Frspaiere">
    <w:name w:val="No Spacing"/>
    <w:link w:val="FrspaiereCaracter"/>
    <w:uiPriority w:val="1"/>
    <w:qFormat/>
    <w:rsid w:val="0000188B"/>
    <w:pPr>
      <w:spacing w:after="0" w:line="240" w:lineRule="auto"/>
    </w:pPr>
    <w:rPr>
      <w:rFonts w:ascii="Calibri" w:eastAsia="Times New Roman" w:hAnsi="Calibri" w:cs="Times New Roman"/>
    </w:rPr>
  </w:style>
  <w:style w:type="character" w:customStyle="1" w:styleId="FrspaiereCaracter">
    <w:name w:val="Fără spațiere Caracter"/>
    <w:link w:val="Frspaiere"/>
    <w:uiPriority w:val="1"/>
    <w:rsid w:val="0000188B"/>
    <w:rPr>
      <w:rFonts w:ascii="Calibri" w:eastAsia="Times New Roman" w:hAnsi="Calibri" w:cs="Times New Roman"/>
    </w:rPr>
  </w:style>
  <w:style w:type="character" w:styleId="Hyperlink">
    <w:name w:val="Hyperlink"/>
    <w:basedOn w:val="Fontdeparagrafimplicit"/>
    <w:uiPriority w:val="99"/>
    <w:unhideWhenUsed/>
    <w:rsid w:val="008814BA"/>
    <w:rPr>
      <w:color w:val="0563C1" w:themeColor="hyperlink"/>
      <w:u w:val="single"/>
    </w:rPr>
  </w:style>
  <w:style w:type="paragraph" w:customStyle="1" w:styleId="PUNTONUMERATO">
    <w:name w:val="PUNTO_NUMERATO"/>
    <w:basedOn w:val="Normal"/>
    <w:next w:val="Normal"/>
    <w:rsid w:val="008054A9"/>
    <w:pPr>
      <w:widowControl w:val="0"/>
      <w:numPr>
        <w:numId w:val="8"/>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jc w:val="both"/>
    </w:pPr>
    <w:rPr>
      <w:rFonts w:ascii="Tahoma" w:eastAsia="SimSun" w:hAnsi="Tahoma" w:cs="Times New Roman"/>
      <w:sz w:val="18"/>
      <w:szCs w:val="20"/>
      <w:lang w:eastAsia="it-IT"/>
    </w:rPr>
  </w:style>
  <w:style w:type="paragraph" w:styleId="TextnBalon">
    <w:name w:val="Balloon Text"/>
    <w:basedOn w:val="Normal"/>
    <w:link w:val="TextnBalonCaracter"/>
    <w:uiPriority w:val="99"/>
    <w:semiHidden/>
    <w:unhideWhenUsed/>
    <w:rsid w:val="008644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4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85307">
      <w:bodyDiv w:val="1"/>
      <w:marLeft w:val="0"/>
      <w:marRight w:val="0"/>
      <w:marTop w:val="0"/>
      <w:marBottom w:val="0"/>
      <w:divBdr>
        <w:top w:val="none" w:sz="0" w:space="0" w:color="auto"/>
        <w:left w:val="none" w:sz="0" w:space="0" w:color="auto"/>
        <w:bottom w:val="none" w:sz="0" w:space="0" w:color="auto"/>
        <w:right w:val="none" w:sz="0" w:space="0" w:color="auto"/>
      </w:divBdr>
    </w:div>
    <w:div w:id="20050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irbu@madrm.gov.md" TargetMode="External"/><Relationship Id="rId3" Type="http://schemas.openxmlformats.org/officeDocument/2006/relationships/styles" Target="styles.xml"/><Relationship Id="rId7" Type="http://schemas.openxmlformats.org/officeDocument/2006/relationships/hyperlink" Target="mailto:cancelaria@madrm.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CF41-B487-49B0-B2D1-5FC62AF3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5902</Words>
  <Characters>34232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Sîrbu</dc:creator>
  <cp:lastModifiedBy>Raisa Leon</cp:lastModifiedBy>
  <cp:revision>2</cp:revision>
  <cp:lastPrinted>2019-12-13T11:51:00Z</cp:lastPrinted>
  <dcterms:created xsi:type="dcterms:W3CDTF">2019-12-24T09:28:00Z</dcterms:created>
  <dcterms:modified xsi:type="dcterms:W3CDTF">2019-12-24T09:28:00Z</dcterms:modified>
</cp:coreProperties>
</file>