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4"/>
        <w:ind w:left="168" w:right="226" w:firstLine="0"/>
        <w:jc w:val="center"/>
      </w:pPr>
      <w:r>
        <w:rPr>
          <w:spacing w:val="-2"/>
        </w:rPr>
        <w:t>Informația</w:t>
      </w:r>
    </w:p>
    <w:p>
      <w:pPr>
        <w:spacing w:line="276" w:lineRule="auto" w:before="41"/>
        <w:ind w:left="168" w:right="226" w:firstLine="0"/>
        <w:jc w:val="center"/>
        <w:rPr>
          <w:b/>
          <w:sz w:val="24"/>
        </w:rPr>
      </w:pPr>
      <w:r>
        <w:rPr>
          <w:b/>
          <w:sz w:val="24"/>
        </w:rPr>
        <w:t>privind</w:t>
      </w:r>
      <w:r>
        <w:rPr>
          <w:b/>
          <w:spacing w:val="-8"/>
          <w:sz w:val="24"/>
        </w:rPr>
        <w:t> </w:t>
      </w:r>
      <w:r>
        <w:rPr>
          <w:b/>
          <w:sz w:val="24"/>
        </w:rPr>
        <w:t>determinarea</w:t>
      </w:r>
      <w:r>
        <w:rPr>
          <w:b/>
          <w:spacing w:val="-5"/>
          <w:sz w:val="24"/>
        </w:rPr>
        <w:t> </w:t>
      </w:r>
      <w:r>
        <w:rPr>
          <w:b/>
          <w:sz w:val="24"/>
        </w:rPr>
        <w:t>necesității</w:t>
      </w:r>
      <w:r>
        <w:rPr>
          <w:b/>
          <w:spacing w:val="-6"/>
          <w:sz w:val="24"/>
        </w:rPr>
        <w:t> </w:t>
      </w:r>
      <w:r>
        <w:rPr>
          <w:b/>
          <w:sz w:val="24"/>
        </w:rPr>
        <w:t>efectuării</w:t>
      </w:r>
      <w:r>
        <w:rPr>
          <w:b/>
          <w:spacing w:val="-6"/>
          <w:sz w:val="24"/>
        </w:rPr>
        <w:t> </w:t>
      </w:r>
      <w:r>
        <w:rPr>
          <w:b/>
          <w:sz w:val="24"/>
        </w:rPr>
        <w:t>evaluării</w:t>
      </w:r>
      <w:r>
        <w:rPr>
          <w:b/>
          <w:spacing w:val="-6"/>
          <w:sz w:val="24"/>
        </w:rPr>
        <w:t> </w:t>
      </w:r>
      <w:r>
        <w:rPr>
          <w:b/>
          <w:sz w:val="24"/>
        </w:rPr>
        <w:t>strategice</w:t>
      </w:r>
      <w:r>
        <w:rPr>
          <w:b/>
          <w:spacing w:val="-8"/>
          <w:sz w:val="24"/>
        </w:rPr>
        <w:t> </w:t>
      </w:r>
      <w:r>
        <w:rPr>
          <w:b/>
          <w:sz w:val="24"/>
        </w:rPr>
        <w:t>de</w:t>
      </w:r>
      <w:r>
        <w:rPr>
          <w:b/>
          <w:spacing w:val="-5"/>
          <w:sz w:val="24"/>
        </w:rPr>
        <w:t> </w:t>
      </w:r>
      <w:r>
        <w:rPr>
          <w:b/>
          <w:sz w:val="24"/>
        </w:rPr>
        <w:t>mediu</w:t>
      </w:r>
      <w:r>
        <w:rPr>
          <w:b/>
          <w:spacing w:val="-3"/>
          <w:sz w:val="24"/>
        </w:rPr>
        <w:t> </w:t>
      </w:r>
      <w:r>
        <w:rPr>
          <w:b/>
          <w:sz w:val="24"/>
        </w:rPr>
        <w:t>(evaluarea</w:t>
      </w:r>
      <w:r>
        <w:rPr>
          <w:b/>
          <w:spacing w:val="-6"/>
          <w:sz w:val="24"/>
        </w:rPr>
        <w:t> </w:t>
      </w:r>
      <w:r>
        <w:rPr>
          <w:b/>
          <w:sz w:val="24"/>
        </w:rPr>
        <w:t>prealabilă) a </w:t>
      </w:r>
      <w:r>
        <w:rPr>
          <w:b/>
          <w:i/>
          <w:sz w:val="24"/>
        </w:rPr>
        <w:t>Programului privind utilizarea durabilă a resurselor minerale 2027-2031 </w:t>
      </w:r>
      <w:r>
        <w:rPr>
          <w:b/>
          <w:sz w:val="24"/>
        </w:rPr>
        <w:t>(concept)</w:t>
      </w:r>
    </w:p>
    <w:p>
      <w:pPr>
        <w:pStyle w:val="BodyText"/>
        <w:spacing w:before="45"/>
        <w:ind w:left="0"/>
        <w:jc w:val="left"/>
        <w:rPr>
          <w:b/>
        </w:rPr>
      </w:pPr>
    </w:p>
    <w:p>
      <w:pPr>
        <w:pStyle w:val="Heading1"/>
        <w:numPr>
          <w:ilvl w:val="0"/>
          <w:numId w:val="1"/>
        </w:numPr>
        <w:tabs>
          <w:tab w:pos="839" w:val="left" w:leader="none"/>
        </w:tabs>
        <w:spacing w:line="240" w:lineRule="auto" w:before="0" w:after="0"/>
        <w:ind w:left="839" w:right="0" w:hanging="359"/>
        <w:jc w:val="left"/>
      </w:pPr>
      <w:r>
        <w:rPr/>
        <w:t>Informații</w:t>
      </w:r>
      <w:r>
        <w:rPr>
          <w:spacing w:val="-5"/>
        </w:rPr>
        <w:t> </w:t>
      </w:r>
      <w:r>
        <w:rPr/>
        <w:t>despre</w:t>
      </w:r>
      <w:r>
        <w:rPr>
          <w:spacing w:val="-4"/>
        </w:rPr>
        <w:t> </w:t>
      </w:r>
      <w:r>
        <w:rPr>
          <w:spacing w:val="-2"/>
        </w:rPr>
        <w:t>inițiator</w:t>
      </w:r>
    </w:p>
    <w:p>
      <w:pPr>
        <w:pStyle w:val="Heading2"/>
        <w:numPr>
          <w:ilvl w:val="1"/>
          <w:numId w:val="1"/>
        </w:numPr>
        <w:tabs>
          <w:tab w:pos="840" w:val="left" w:leader="none"/>
        </w:tabs>
        <w:spacing w:line="294" w:lineRule="exact" w:before="137" w:after="0"/>
        <w:ind w:left="840" w:right="0" w:hanging="360"/>
        <w:jc w:val="left"/>
        <w:rPr>
          <w:b w:val="0"/>
        </w:rPr>
      </w:pPr>
      <w:r>
        <w:rPr/>
        <w:t>denumirea</w:t>
      </w:r>
      <w:r>
        <w:rPr>
          <w:spacing w:val="-1"/>
        </w:rPr>
        <w:t> </w:t>
      </w:r>
      <w:r>
        <w:rPr/>
        <w:t>și</w:t>
      </w:r>
      <w:r>
        <w:rPr>
          <w:spacing w:val="-1"/>
        </w:rPr>
        <w:t> </w:t>
      </w:r>
      <w:r>
        <w:rPr/>
        <w:t>adresa</w:t>
      </w:r>
      <w:r>
        <w:rPr>
          <w:spacing w:val="-1"/>
        </w:rPr>
        <w:t> </w:t>
      </w:r>
      <w:r>
        <w:rPr>
          <w:spacing w:val="-2"/>
        </w:rPr>
        <w:t>instituției</w:t>
      </w:r>
      <w:r>
        <w:rPr>
          <w:b w:val="0"/>
          <w:spacing w:val="-2"/>
        </w:rPr>
        <w:t>:</w:t>
      </w:r>
    </w:p>
    <w:p>
      <w:pPr>
        <w:pStyle w:val="BodyText"/>
        <w:spacing w:line="276" w:lineRule="exact"/>
        <w:jc w:val="left"/>
      </w:pPr>
      <w:r>
        <w:rPr/>
        <w:t>Ministerul </w:t>
      </w:r>
      <w:r>
        <w:rPr>
          <w:spacing w:val="-2"/>
        </w:rPr>
        <w:t>Mediului,</w:t>
      </w:r>
    </w:p>
    <w:p>
      <w:pPr>
        <w:pStyle w:val="BodyText"/>
        <w:ind w:right="3925"/>
        <w:jc w:val="left"/>
      </w:pPr>
      <w:r>
        <w:rPr/>
        <w:t>MD-2004,</w:t>
      </w:r>
      <w:r>
        <w:rPr>
          <w:spacing w:val="-5"/>
        </w:rPr>
        <w:t> </w:t>
      </w:r>
      <w:r>
        <w:rPr/>
        <w:t>mun.</w:t>
      </w:r>
      <w:r>
        <w:rPr>
          <w:spacing w:val="-5"/>
        </w:rPr>
        <w:t> </w:t>
      </w:r>
      <w:r>
        <w:rPr/>
        <w:t>Chișinău,</w:t>
      </w:r>
      <w:r>
        <w:rPr>
          <w:spacing w:val="-5"/>
        </w:rPr>
        <w:t> </w:t>
      </w:r>
      <w:r>
        <w:rPr/>
        <w:t>bd.</w:t>
      </w:r>
      <w:r>
        <w:rPr>
          <w:spacing w:val="-5"/>
        </w:rPr>
        <w:t> </w:t>
      </w:r>
      <w:r>
        <w:rPr/>
        <w:t>Ștefan</w:t>
      </w:r>
      <w:r>
        <w:rPr>
          <w:spacing w:val="-5"/>
        </w:rPr>
        <w:t> </w:t>
      </w:r>
      <w:r>
        <w:rPr/>
        <w:t>cel</w:t>
      </w:r>
      <w:r>
        <w:rPr>
          <w:spacing w:val="-5"/>
        </w:rPr>
        <w:t> </w:t>
      </w:r>
      <w:r>
        <w:rPr/>
        <w:t>Mare</w:t>
      </w:r>
      <w:r>
        <w:rPr>
          <w:spacing w:val="-7"/>
        </w:rPr>
        <w:t> </w:t>
      </w:r>
      <w:r>
        <w:rPr/>
        <w:t>și</w:t>
      </w:r>
      <w:r>
        <w:rPr>
          <w:spacing w:val="-3"/>
        </w:rPr>
        <w:t> </w:t>
      </w:r>
      <w:r>
        <w:rPr/>
        <w:t>Sfânt,</w:t>
      </w:r>
      <w:r>
        <w:rPr>
          <w:spacing w:val="-5"/>
        </w:rPr>
        <w:t> </w:t>
      </w:r>
      <w:r>
        <w:rPr/>
        <w:t>162, tel: 022 204 587; e-mail: </w:t>
      </w:r>
      <w:hyperlink r:id="rId6">
        <w:r>
          <w:rPr>
            <w:color w:val="0A769F"/>
            <w:u w:val="single" w:color="0A769F"/>
          </w:rPr>
          <w:t>cancelaria@mediu.gov.md</w:t>
        </w:r>
      </w:hyperlink>
    </w:p>
    <w:p>
      <w:pPr>
        <w:pStyle w:val="Heading2"/>
        <w:numPr>
          <w:ilvl w:val="1"/>
          <w:numId w:val="1"/>
        </w:numPr>
        <w:tabs>
          <w:tab w:pos="827" w:val="left" w:leader="none"/>
        </w:tabs>
        <w:spacing w:line="294" w:lineRule="exact" w:before="0" w:after="0"/>
        <w:ind w:left="827" w:right="0" w:hanging="280"/>
        <w:jc w:val="left"/>
      </w:pPr>
      <w:r>
        <w:rPr/>
        <w:t>numele,</w:t>
      </w:r>
      <w:r>
        <w:rPr>
          <w:spacing w:val="-4"/>
        </w:rPr>
        <w:t> </w:t>
      </w:r>
      <w:r>
        <w:rPr/>
        <w:t>prenumele,</w:t>
      </w:r>
      <w:r>
        <w:rPr>
          <w:spacing w:val="-2"/>
        </w:rPr>
        <w:t> </w:t>
      </w:r>
      <w:r>
        <w:rPr/>
        <w:t>adresa</w:t>
      </w:r>
      <w:r>
        <w:rPr>
          <w:spacing w:val="-2"/>
        </w:rPr>
        <w:t> </w:t>
      </w:r>
      <w:r>
        <w:rPr/>
        <w:t>şi</w:t>
      </w:r>
      <w:r>
        <w:rPr>
          <w:spacing w:val="-2"/>
        </w:rPr>
        <w:t> </w:t>
      </w:r>
      <w:r>
        <w:rPr/>
        <w:t>datele</w:t>
      </w:r>
      <w:r>
        <w:rPr>
          <w:spacing w:val="-3"/>
        </w:rPr>
        <w:t> </w:t>
      </w:r>
      <w:r>
        <w:rPr/>
        <w:t>de</w:t>
      </w:r>
      <w:r>
        <w:rPr>
          <w:spacing w:val="-2"/>
        </w:rPr>
        <w:t> </w:t>
      </w:r>
      <w:r>
        <w:rPr/>
        <w:t>contact</w:t>
      </w:r>
      <w:r>
        <w:rPr>
          <w:spacing w:val="-2"/>
        </w:rPr>
        <w:t> </w:t>
      </w:r>
      <w:r>
        <w:rPr/>
        <w:t>ale</w:t>
      </w:r>
      <w:r>
        <w:rPr>
          <w:spacing w:val="-2"/>
        </w:rPr>
        <w:t> </w:t>
      </w:r>
      <w:r>
        <w:rPr/>
        <w:t>reprezentantului</w:t>
      </w:r>
      <w:r>
        <w:rPr>
          <w:spacing w:val="-2"/>
        </w:rPr>
        <w:t> </w:t>
      </w:r>
      <w:r>
        <w:rPr/>
        <w:t>autorizat</w:t>
      </w:r>
      <w:r>
        <w:rPr>
          <w:spacing w:val="-2"/>
        </w:rPr>
        <w:t> </w:t>
      </w:r>
      <w:r>
        <w:rPr/>
        <w:t>de</w:t>
      </w:r>
      <w:r>
        <w:rPr>
          <w:spacing w:val="-1"/>
        </w:rPr>
        <w:t> </w:t>
      </w:r>
      <w:r>
        <w:rPr>
          <w:spacing w:val="-2"/>
        </w:rPr>
        <w:t>iniţiator:</w:t>
      </w:r>
    </w:p>
    <w:p>
      <w:pPr>
        <w:pStyle w:val="BodyText"/>
        <w:spacing w:before="1"/>
        <w:ind w:right="2379"/>
        <w:jc w:val="left"/>
      </w:pPr>
      <w:r>
        <w:rPr/>
        <w:t>SANDU</w:t>
      </w:r>
      <w:r>
        <w:rPr>
          <w:spacing w:val="-1"/>
        </w:rPr>
        <w:t> </w:t>
      </w:r>
      <w:r>
        <w:rPr/>
        <w:t>Daniela, șefă a Secției politici de</w:t>
      </w:r>
      <w:r>
        <w:rPr>
          <w:spacing w:val="-1"/>
        </w:rPr>
        <w:t> </w:t>
      </w:r>
      <w:r>
        <w:rPr/>
        <w:t>protecție a</w:t>
      </w:r>
      <w:r>
        <w:rPr>
          <w:spacing w:val="-2"/>
        </w:rPr>
        <w:t> </w:t>
      </w:r>
      <w:r>
        <w:rPr/>
        <w:t>solului și subsolului. Date</w:t>
      </w:r>
      <w:r>
        <w:rPr>
          <w:spacing w:val="-7"/>
        </w:rPr>
        <w:t> </w:t>
      </w:r>
      <w:r>
        <w:rPr/>
        <w:t>de</w:t>
      </w:r>
      <w:r>
        <w:rPr>
          <w:spacing w:val="-7"/>
        </w:rPr>
        <w:t> </w:t>
      </w:r>
      <w:r>
        <w:rPr/>
        <w:t>contact:</w:t>
      </w:r>
      <w:r>
        <w:rPr>
          <w:spacing w:val="-7"/>
        </w:rPr>
        <w:t> </w:t>
      </w:r>
      <w:r>
        <w:rPr/>
        <w:t>e-mail:</w:t>
      </w:r>
      <w:r>
        <w:rPr>
          <w:spacing w:val="-6"/>
        </w:rPr>
        <w:t> </w:t>
      </w:r>
      <w:hyperlink r:id="rId7">
        <w:r>
          <w:rPr>
            <w:color w:val="0462C1"/>
            <w:u w:val="single" w:color="0462C1"/>
          </w:rPr>
          <w:t>daniela.sandu@mediu.gov.md</w:t>
        </w:r>
      </w:hyperlink>
      <w:r>
        <w:rPr>
          <w:color w:val="0462C1"/>
          <w:spacing w:val="-6"/>
        </w:rPr>
        <w:t> </w:t>
      </w:r>
      <w:r>
        <w:rPr/>
        <w:t>,</w:t>
      </w:r>
      <w:r>
        <w:rPr>
          <w:spacing w:val="-7"/>
        </w:rPr>
        <w:t> </w:t>
      </w:r>
      <w:r>
        <w:rPr/>
        <w:t>tel:</w:t>
      </w:r>
      <w:r>
        <w:rPr>
          <w:spacing w:val="-7"/>
        </w:rPr>
        <w:t> </w:t>
      </w:r>
      <w:r>
        <w:rPr/>
        <w:t>(022)</w:t>
      </w:r>
      <w:r>
        <w:rPr>
          <w:spacing w:val="-9"/>
        </w:rPr>
        <w:t> </w:t>
      </w:r>
      <w:r>
        <w:rPr/>
        <w:t>204-585</w:t>
      </w:r>
    </w:p>
    <w:p>
      <w:pPr>
        <w:pStyle w:val="BodyText"/>
        <w:spacing w:before="1"/>
        <w:ind w:left="0"/>
        <w:jc w:val="left"/>
      </w:pPr>
    </w:p>
    <w:p>
      <w:pPr>
        <w:pStyle w:val="Heading1"/>
        <w:numPr>
          <w:ilvl w:val="0"/>
          <w:numId w:val="1"/>
        </w:numPr>
        <w:tabs>
          <w:tab w:pos="839" w:val="left" w:leader="none"/>
        </w:tabs>
        <w:spacing w:line="240" w:lineRule="auto" w:before="0" w:after="0"/>
        <w:ind w:left="839" w:right="0" w:hanging="359"/>
        <w:jc w:val="both"/>
      </w:pPr>
      <w:r>
        <w:rPr/>
        <w:t>Informații</w:t>
      </w:r>
      <w:r>
        <w:rPr>
          <w:spacing w:val="-4"/>
        </w:rPr>
        <w:t> </w:t>
      </w:r>
      <w:r>
        <w:rPr/>
        <w:t>privind</w:t>
      </w:r>
      <w:r>
        <w:rPr>
          <w:spacing w:val="-2"/>
        </w:rPr>
        <w:t> </w:t>
      </w:r>
      <w:r>
        <w:rPr/>
        <w:t>document</w:t>
      </w:r>
      <w:r>
        <w:rPr>
          <w:spacing w:val="-2"/>
        </w:rPr>
        <w:t> </w:t>
      </w:r>
      <w:r>
        <w:rPr/>
        <w:t>de</w:t>
      </w:r>
      <w:r>
        <w:rPr>
          <w:spacing w:val="-2"/>
        </w:rPr>
        <w:t> </w:t>
      </w:r>
      <w:r>
        <w:rPr/>
        <w:t>politici</w:t>
      </w:r>
      <w:r>
        <w:rPr>
          <w:spacing w:val="-2"/>
        </w:rPr>
        <w:t> </w:t>
      </w:r>
      <w:r>
        <w:rPr/>
        <w:t>sau</w:t>
      </w:r>
      <w:r>
        <w:rPr>
          <w:spacing w:val="-1"/>
        </w:rPr>
        <w:t> </w:t>
      </w:r>
      <w:r>
        <w:rPr>
          <w:spacing w:val="-2"/>
        </w:rPr>
        <w:t>planificare</w:t>
      </w:r>
    </w:p>
    <w:p>
      <w:pPr>
        <w:pStyle w:val="Heading2"/>
        <w:numPr>
          <w:ilvl w:val="1"/>
          <w:numId w:val="1"/>
        </w:numPr>
        <w:tabs>
          <w:tab w:pos="839" w:val="left" w:leader="none"/>
        </w:tabs>
        <w:spacing w:line="240" w:lineRule="auto" w:before="43" w:after="0"/>
        <w:ind w:left="839" w:right="0" w:hanging="359"/>
        <w:jc w:val="both"/>
      </w:pPr>
      <w:r>
        <w:rPr/>
        <w:t>denumirea</w:t>
      </w:r>
      <w:r>
        <w:rPr>
          <w:spacing w:val="-2"/>
        </w:rPr>
        <w:t> </w:t>
      </w:r>
      <w:r>
        <w:rPr/>
        <w:t>documentului</w:t>
      </w:r>
      <w:r>
        <w:rPr>
          <w:spacing w:val="-2"/>
        </w:rPr>
        <w:t> </w:t>
      </w:r>
      <w:r>
        <w:rPr/>
        <w:t>de</w:t>
      </w:r>
      <w:r>
        <w:rPr>
          <w:spacing w:val="-2"/>
        </w:rPr>
        <w:t> </w:t>
      </w:r>
      <w:r>
        <w:rPr/>
        <w:t>politici</w:t>
      </w:r>
      <w:r>
        <w:rPr>
          <w:spacing w:val="-2"/>
        </w:rPr>
        <w:t> </w:t>
      </w:r>
      <w:r>
        <w:rPr/>
        <w:t>sau</w:t>
      </w:r>
      <w:r>
        <w:rPr>
          <w:spacing w:val="-1"/>
        </w:rPr>
        <w:t> </w:t>
      </w:r>
      <w:r>
        <w:rPr>
          <w:spacing w:val="-2"/>
        </w:rPr>
        <w:t>planificare:</w:t>
      </w:r>
    </w:p>
    <w:p>
      <w:pPr>
        <w:pStyle w:val="BodyText"/>
        <w:spacing w:before="37"/>
      </w:pPr>
      <w:r>
        <w:rPr/>
        <w:t>Programului</w:t>
      </w:r>
      <w:r>
        <w:rPr>
          <w:spacing w:val="-4"/>
        </w:rPr>
        <w:t> </w:t>
      </w:r>
      <w:r>
        <w:rPr/>
        <w:t>privind</w:t>
      </w:r>
      <w:r>
        <w:rPr>
          <w:spacing w:val="-1"/>
        </w:rPr>
        <w:t> </w:t>
      </w:r>
      <w:r>
        <w:rPr/>
        <w:t>utilizarea</w:t>
      </w:r>
      <w:r>
        <w:rPr>
          <w:spacing w:val="-2"/>
        </w:rPr>
        <w:t> </w:t>
      </w:r>
      <w:r>
        <w:rPr/>
        <w:t>durabilă</w:t>
      </w:r>
      <w:r>
        <w:rPr>
          <w:spacing w:val="-3"/>
        </w:rPr>
        <w:t> </w:t>
      </w:r>
      <w:r>
        <w:rPr/>
        <w:t>a</w:t>
      </w:r>
      <w:r>
        <w:rPr>
          <w:spacing w:val="-2"/>
        </w:rPr>
        <w:t> </w:t>
      </w:r>
      <w:r>
        <w:rPr/>
        <w:t>resurselor</w:t>
      </w:r>
      <w:r>
        <w:rPr>
          <w:spacing w:val="-1"/>
        </w:rPr>
        <w:t> </w:t>
      </w:r>
      <w:r>
        <w:rPr/>
        <w:t>minerale</w:t>
      </w:r>
      <w:r>
        <w:rPr>
          <w:spacing w:val="-1"/>
        </w:rPr>
        <w:t> </w:t>
      </w:r>
      <w:r>
        <w:rPr/>
        <w:t>2027-</w:t>
      </w:r>
      <w:r>
        <w:rPr>
          <w:spacing w:val="-2"/>
        </w:rPr>
        <w:t>2032.</w:t>
      </w:r>
    </w:p>
    <w:p>
      <w:pPr>
        <w:pStyle w:val="Heading2"/>
        <w:numPr>
          <w:ilvl w:val="1"/>
          <w:numId w:val="1"/>
        </w:numPr>
        <w:tabs>
          <w:tab w:pos="839" w:val="left" w:leader="none"/>
        </w:tabs>
        <w:spacing w:line="240" w:lineRule="auto" w:before="43" w:after="0"/>
        <w:ind w:left="839" w:right="0" w:hanging="359"/>
        <w:jc w:val="both"/>
      </w:pPr>
      <w:r>
        <w:rPr/>
        <w:t>fundamentarea</w:t>
      </w:r>
      <w:r>
        <w:rPr>
          <w:spacing w:val="-2"/>
        </w:rPr>
        <w:t> </w:t>
      </w:r>
      <w:r>
        <w:rPr/>
        <w:t>necesității</w:t>
      </w:r>
      <w:r>
        <w:rPr>
          <w:spacing w:val="-1"/>
        </w:rPr>
        <w:t> </w:t>
      </w:r>
      <w:r>
        <w:rPr/>
        <w:t>de</w:t>
      </w:r>
      <w:r>
        <w:rPr>
          <w:spacing w:val="-2"/>
        </w:rPr>
        <w:t> </w:t>
      </w:r>
      <w:r>
        <w:rPr/>
        <w:t>elaborare</w:t>
      </w:r>
      <w:r>
        <w:rPr>
          <w:spacing w:val="-3"/>
        </w:rPr>
        <w:t> </w:t>
      </w:r>
      <w:r>
        <w:rPr/>
        <w:t>a</w:t>
      </w:r>
      <w:r>
        <w:rPr>
          <w:spacing w:val="-2"/>
        </w:rPr>
        <w:t> </w:t>
      </w:r>
      <w:r>
        <w:rPr/>
        <w:t>documentului</w:t>
      </w:r>
      <w:r>
        <w:rPr>
          <w:spacing w:val="-1"/>
        </w:rPr>
        <w:t> </w:t>
      </w:r>
      <w:r>
        <w:rPr/>
        <w:t>de</w:t>
      </w:r>
      <w:r>
        <w:rPr>
          <w:spacing w:val="-2"/>
        </w:rPr>
        <w:t> </w:t>
      </w:r>
      <w:r>
        <w:rPr/>
        <w:t>politici</w:t>
      </w:r>
      <w:r>
        <w:rPr>
          <w:spacing w:val="-2"/>
        </w:rPr>
        <w:t> </w:t>
      </w:r>
      <w:r>
        <w:rPr/>
        <w:t>sau</w:t>
      </w:r>
      <w:r>
        <w:rPr>
          <w:spacing w:val="-1"/>
        </w:rPr>
        <w:t> </w:t>
      </w:r>
      <w:r>
        <w:rPr>
          <w:spacing w:val="-2"/>
        </w:rPr>
        <w:t>planificare:</w:t>
      </w:r>
    </w:p>
    <w:p>
      <w:pPr>
        <w:pStyle w:val="BodyText"/>
        <w:spacing w:line="276" w:lineRule="auto" w:before="40"/>
        <w:ind w:right="178"/>
      </w:pPr>
      <w:r>
        <w:rPr/>
        <w:t>Resursele minerale reprezintă o componentă esențială a patrimoniului natural al Republicii Moldova și constituie baza de materie primă pentru dezvoltarea sectorului construcțiilor și a altor ramuri economice. Deși Republica Moldova dispune de resurse minerale limitate și preponderent nemetalifere, acestea au o importanță strategică pentru dezvoltarea infrastructurii și satisfacerea necesităților economiei naționale. Totodată, resursele minerale sunt resurse neregenerabile, iar utilizarea lor impune aplicarea principiilor dezvoltării durabile și ale gestionării prudente a patrimoniului natural, astfel încât exploatarea acestora să nu compromită posibilitatea generațiilor viitoare de a beneficia de aceste resurse.</w:t>
      </w:r>
    </w:p>
    <w:p>
      <w:pPr>
        <w:pStyle w:val="BodyText"/>
        <w:spacing w:line="276" w:lineRule="auto" w:before="241"/>
        <w:ind w:right="175"/>
      </w:pPr>
      <w:r>
        <w:rPr/>
        <w:t>În ultimii ani, activitatea extractivă a înregistrat o creștere semnificativă, determinată în principal de dezvoltarea sectorului construcțiilor și de majorarea cererii pentru materiale minerale utilizate în infrastructură. Datele prezentate în Concept evidențiază creșterea volumelor de extracție pentru principalele categorii de substanțe minerale utile, în special pentru nisip, prundiș și piatră pentru construcții,</w:t>
      </w:r>
      <w:r>
        <w:rPr>
          <w:spacing w:val="-15"/>
        </w:rPr>
        <w:t> </w:t>
      </w:r>
      <w:r>
        <w:rPr/>
        <w:t>ceea</w:t>
      </w:r>
      <w:r>
        <w:rPr>
          <w:spacing w:val="-15"/>
        </w:rPr>
        <w:t> </w:t>
      </w:r>
      <w:r>
        <w:rPr/>
        <w:t>ce</w:t>
      </w:r>
      <w:r>
        <w:rPr>
          <w:spacing w:val="-15"/>
        </w:rPr>
        <w:t> </w:t>
      </w:r>
      <w:r>
        <w:rPr/>
        <w:t>accentuează</w:t>
      </w:r>
      <w:r>
        <w:rPr>
          <w:spacing w:val="-15"/>
        </w:rPr>
        <w:t> </w:t>
      </w:r>
      <w:r>
        <w:rPr/>
        <w:t>necesitatea</w:t>
      </w:r>
      <w:r>
        <w:rPr>
          <w:spacing w:val="-15"/>
        </w:rPr>
        <w:t> </w:t>
      </w:r>
      <w:r>
        <w:rPr/>
        <w:t>unei</w:t>
      </w:r>
      <w:r>
        <w:rPr>
          <w:spacing w:val="-15"/>
        </w:rPr>
        <w:t> </w:t>
      </w:r>
      <w:r>
        <w:rPr/>
        <w:t>administrări</w:t>
      </w:r>
      <w:r>
        <w:rPr>
          <w:spacing w:val="-15"/>
        </w:rPr>
        <w:t> </w:t>
      </w:r>
      <w:r>
        <w:rPr/>
        <w:t>eficiente</w:t>
      </w:r>
      <w:r>
        <w:rPr>
          <w:spacing w:val="-15"/>
        </w:rPr>
        <w:t> </w:t>
      </w:r>
      <w:r>
        <w:rPr/>
        <w:t>și</w:t>
      </w:r>
      <w:r>
        <w:rPr>
          <w:spacing w:val="-15"/>
        </w:rPr>
        <w:t> </w:t>
      </w:r>
      <w:r>
        <w:rPr/>
        <w:t>durabile</w:t>
      </w:r>
      <w:r>
        <w:rPr>
          <w:spacing w:val="-15"/>
        </w:rPr>
        <w:t> </w:t>
      </w:r>
      <w:r>
        <w:rPr/>
        <w:t>a</w:t>
      </w:r>
      <w:r>
        <w:rPr>
          <w:spacing w:val="-15"/>
        </w:rPr>
        <w:t> </w:t>
      </w:r>
      <w:r>
        <w:rPr/>
        <w:t>resurselor</w:t>
      </w:r>
      <w:r>
        <w:rPr>
          <w:spacing w:val="-15"/>
        </w:rPr>
        <w:t> </w:t>
      </w:r>
      <w:r>
        <w:rPr/>
        <w:t>minerale. În același timp, industria extractivă continuă să exercite un impact semnificativ asupra mediului, prin ocuparea terenurilor, modificarea reliefului, generarea de deșeuri extractive, afectarea peisajului, riscuri</w:t>
      </w:r>
      <w:r>
        <w:rPr>
          <w:spacing w:val="-15"/>
        </w:rPr>
        <w:t> </w:t>
      </w:r>
      <w:r>
        <w:rPr/>
        <w:t>pentru</w:t>
      </w:r>
      <w:r>
        <w:rPr>
          <w:spacing w:val="-13"/>
        </w:rPr>
        <w:t> </w:t>
      </w:r>
      <w:r>
        <w:rPr/>
        <w:t>apele</w:t>
      </w:r>
      <w:r>
        <w:rPr>
          <w:spacing w:val="-15"/>
        </w:rPr>
        <w:t> </w:t>
      </w:r>
      <w:r>
        <w:rPr/>
        <w:t>subterane</w:t>
      </w:r>
      <w:r>
        <w:rPr>
          <w:spacing w:val="-13"/>
        </w:rPr>
        <w:t> </w:t>
      </w:r>
      <w:r>
        <w:rPr/>
        <w:t>și</w:t>
      </w:r>
      <w:r>
        <w:rPr>
          <w:spacing w:val="-14"/>
        </w:rPr>
        <w:t> </w:t>
      </w:r>
      <w:r>
        <w:rPr/>
        <w:t>de</w:t>
      </w:r>
      <w:r>
        <w:rPr>
          <w:spacing w:val="-13"/>
        </w:rPr>
        <w:t> </w:t>
      </w:r>
      <w:r>
        <w:rPr/>
        <w:t>suprafață,</w:t>
      </w:r>
      <w:r>
        <w:rPr>
          <w:spacing w:val="-11"/>
        </w:rPr>
        <w:t> </w:t>
      </w:r>
      <w:r>
        <w:rPr/>
        <w:t>precum</w:t>
      </w:r>
      <w:r>
        <w:rPr>
          <w:spacing w:val="-14"/>
        </w:rPr>
        <w:t> </w:t>
      </w:r>
      <w:r>
        <w:rPr/>
        <w:t>și</w:t>
      </w:r>
      <w:r>
        <w:rPr>
          <w:spacing w:val="-14"/>
        </w:rPr>
        <w:t> </w:t>
      </w:r>
      <w:r>
        <w:rPr/>
        <w:t>prin</w:t>
      </w:r>
      <w:r>
        <w:rPr>
          <w:spacing w:val="-15"/>
        </w:rPr>
        <w:t> </w:t>
      </w:r>
      <w:r>
        <w:rPr/>
        <w:t>degradarea</w:t>
      </w:r>
      <w:r>
        <w:rPr>
          <w:spacing w:val="-15"/>
        </w:rPr>
        <w:t> </w:t>
      </w:r>
      <w:r>
        <w:rPr/>
        <w:t>terenurilor</w:t>
      </w:r>
      <w:r>
        <w:rPr>
          <w:spacing w:val="-15"/>
        </w:rPr>
        <w:t> </w:t>
      </w:r>
      <w:r>
        <w:rPr/>
        <w:t>în</w:t>
      </w:r>
      <w:r>
        <w:rPr>
          <w:spacing w:val="-14"/>
        </w:rPr>
        <w:t> </w:t>
      </w:r>
      <w:r>
        <w:rPr/>
        <w:t>lipsa</w:t>
      </w:r>
      <w:r>
        <w:rPr>
          <w:spacing w:val="-13"/>
        </w:rPr>
        <w:t> </w:t>
      </w:r>
      <w:r>
        <w:rPr/>
        <w:t>unor</w:t>
      </w:r>
      <w:r>
        <w:rPr>
          <w:spacing w:val="-15"/>
        </w:rPr>
        <w:t> </w:t>
      </w:r>
      <w:r>
        <w:rPr/>
        <w:t>măsuri adecvate de refacere a mediului.</w:t>
      </w:r>
    </w:p>
    <w:p>
      <w:pPr>
        <w:pStyle w:val="BodyText"/>
        <w:spacing w:line="276" w:lineRule="auto" w:before="240"/>
        <w:ind w:right="175"/>
      </w:pPr>
      <w:r>
        <w:rPr/>
        <w:t>Conceptul</w:t>
      </w:r>
      <w:r>
        <w:rPr>
          <w:spacing w:val="-5"/>
        </w:rPr>
        <w:t> </w:t>
      </w:r>
      <w:r>
        <w:rPr/>
        <w:t>Programului</w:t>
      </w:r>
      <w:r>
        <w:rPr>
          <w:spacing w:val="-5"/>
        </w:rPr>
        <w:t> </w:t>
      </w:r>
      <w:r>
        <w:rPr/>
        <w:t>relevă</w:t>
      </w:r>
      <w:r>
        <w:rPr>
          <w:spacing w:val="-5"/>
        </w:rPr>
        <w:t> </w:t>
      </w:r>
      <w:r>
        <w:rPr/>
        <w:t>că</w:t>
      </w:r>
      <w:r>
        <w:rPr>
          <w:spacing w:val="-4"/>
        </w:rPr>
        <w:t> </w:t>
      </w:r>
      <w:r>
        <w:rPr/>
        <w:t>actualul</w:t>
      </w:r>
      <w:r>
        <w:rPr>
          <w:spacing w:val="-5"/>
        </w:rPr>
        <w:t> </w:t>
      </w:r>
      <w:r>
        <w:rPr/>
        <w:t>sistem</w:t>
      </w:r>
      <w:r>
        <w:rPr>
          <w:spacing w:val="-6"/>
        </w:rPr>
        <w:t> </w:t>
      </w:r>
      <w:r>
        <w:rPr/>
        <w:t>de</w:t>
      </w:r>
      <w:r>
        <w:rPr>
          <w:spacing w:val="-7"/>
        </w:rPr>
        <w:t> </w:t>
      </w:r>
      <w:r>
        <w:rPr/>
        <w:t>administrare</w:t>
      </w:r>
      <w:r>
        <w:rPr>
          <w:spacing w:val="-5"/>
        </w:rPr>
        <w:t> </w:t>
      </w:r>
      <w:r>
        <w:rPr/>
        <w:t>a</w:t>
      </w:r>
      <w:r>
        <w:rPr>
          <w:spacing w:val="-4"/>
        </w:rPr>
        <w:t> </w:t>
      </w:r>
      <w:r>
        <w:rPr/>
        <w:t>resurselor</w:t>
      </w:r>
      <w:r>
        <w:rPr>
          <w:spacing w:val="-6"/>
        </w:rPr>
        <w:t> </w:t>
      </w:r>
      <w:r>
        <w:rPr/>
        <w:t>minerale</w:t>
      </w:r>
      <w:r>
        <w:rPr>
          <w:spacing w:val="-4"/>
        </w:rPr>
        <w:t> </w:t>
      </w:r>
      <w:r>
        <w:rPr/>
        <w:t>se</w:t>
      </w:r>
      <w:r>
        <w:rPr>
          <w:spacing w:val="-4"/>
        </w:rPr>
        <w:t> </w:t>
      </w:r>
      <w:r>
        <w:rPr/>
        <w:t>confruntă</w:t>
      </w:r>
      <w:r>
        <w:rPr>
          <w:spacing w:val="-4"/>
        </w:rPr>
        <w:t> </w:t>
      </w:r>
      <w:r>
        <w:rPr/>
        <w:t>cu un</w:t>
      </w:r>
      <w:r>
        <w:rPr>
          <w:spacing w:val="-12"/>
        </w:rPr>
        <w:t> </w:t>
      </w:r>
      <w:r>
        <w:rPr/>
        <w:t>șir</w:t>
      </w:r>
      <w:r>
        <w:rPr>
          <w:spacing w:val="-12"/>
        </w:rPr>
        <w:t> </w:t>
      </w:r>
      <w:r>
        <w:rPr/>
        <w:t>de</w:t>
      </w:r>
      <w:r>
        <w:rPr>
          <w:spacing w:val="-13"/>
        </w:rPr>
        <w:t> </w:t>
      </w:r>
      <w:r>
        <w:rPr/>
        <w:t>deficiențe</w:t>
      </w:r>
      <w:r>
        <w:rPr>
          <w:spacing w:val="-12"/>
        </w:rPr>
        <w:t> </w:t>
      </w:r>
      <w:r>
        <w:rPr/>
        <w:t>structurale,</w:t>
      </w:r>
      <w:r>
        <w:rPr>
          <w:spacing w:val="-13"/>
        </w:rPr>
        <w:t> </w:t>
      </w:r>
      <w:r>
        <w:rPr/>
        <w:t>inclusiv</w:t>
      </w:r>
      <w:r>
        <w:rPr>
          <w:spacing w:val="-12"/>
        </w:rPr>
        <w:t> </w:t>
      </w:r>
      <w:r>
        <w:rPr/>
        <w:t>lipsa</w:t>
      </w:r>
      <w:r>
        <w:rPr>
          <w:spacing w:val="-13"/>
        </w:rPr>
        <w:t> </w:t>
      </w:r>
      <w:r>
        <w:rPr/>
        <w:t>unui</w:t>
      </w:r>
      <w:r>
        <w:rPr>
          <w:spacing w:val="-10"/>
        </w:rPr>
        <w:t> </w:t>
      </w:r>
      <w:r>
        <w:rPr/>
        <w:t>document</w:t>
      </w:r>
      <w:r>
        <w:rPr>
          <w:spacing w:val="-12"/>
        </w:rPr>
        <w:t> </w:t>
      </w:r>
      <w:r>
        <w:rPr/>
        <w:t>strategic</w:t>
      </w:r>
      <w:r>
        <w:rPr>
          <w:spacing w:val="-12"/>
        </w:rPr>
        <w:t> </w:t>
      </w:r>
      <w:r>
        <w:rPr/>
        <w:t>dedicat</w:t>
      </w:r>
      <w:r>
        <w:rPr>
          <w:spacing w:val="-12"/>
        </w:rPr>
        <w:t> </w:t>
      </w:r>
      <w:r>
        <w:rPr/>
        <w:t>sectorului,</w:t>
      </w:r>
      <w:r>
        <w:rPr>
          <w:spacing w:val="-12"/>
        </w:rPr>
        <w:t> </w:t>
      </w:r>
      <w:r>
        <w:rPr/>
        <w:t>existența</w:t>
      </w:r>
      <w:r>
        <w:rPr>
          <w:spacing w:val="-11"/>
        </w:rPr>
        <w:t> </w:t>
      </w:r>
      <w:r>
        <w:rPr/>
        <w:t>unor informații</w:t>
      </w:r>
      <w:r>
        <w:rPr>
          <w:spacing w:val="-6"/>
        </w:rPr>
        <w:t> </w:t>
      </w:r>
      <w:r>
        <w:rPr/>
        <w:t>geologice</w:t>
      </w:r>
      <w:r>
        <w:rPr>
          <w:spacing w:val="-8"/>
        </w:rPr>
        <w:t> </w:t>
      </w:r>
      <w:r>
        <w:rPr/>
        <w:t>învechite,</w:t>
      </w:r>
      <w:r>
        <w:rPr>
          <w:spacing w:val="-7"/>
        </w:rPr>
        <w:t> </w:t>
      </w:r>
      <w:r>
        <w:rPr/>
        <w:t>insuficiența</w:t>
      </w:r>
      <w:r>
        <w:rPr>
          <w:spacing w:val="-7"/>
        </w:rPr>
        <w:t> </w:t>
      </w:r>
      <w:r>
        <w:rPr/>
        <w:t>cercetărilor</w:t>
      </w:r>
      <w:r>
        <w:rPr>
          <w:spacing w:val="-7"/>
        </w:rPr>
        <w:t> </w:t>
      </w:r>
      <w:r>
        <w:rPr/>
        <w:t>geologice</w:t>
      </w:r>
      <w:r>
        <w:rPr>
          <w:spacing w:val="-8"/>
        </w:rPr>
        <w:t> </w:t>
      </w:r>
      <w:r>
        <w:rPr/>
        <w:t>realizate</w:t>
      </w:r>
      <w:r>
        <w:rPr>
          <w:spacing w:val="-7"/>
        </w:rPr>
        <w:t> </w:t>
      </w:r>
      <w:r>
        <w:rPr/>
        <w:t>după</w:t>
      </w:r>
      <w:r>
        <w:rPr>
          <w:spacing w:val="-8"/>
        </w:rPr>
        <w:t> </w:t>
      </w:r>
      <w:r>
        <w:rPr/>
        <w:t>anii</w:t>
      </w:r>
      <w:r>
        <w:rPr>
          <w:spacing w:val="-6"/>
        </w:rPr>
        <w:t> </w:t>
      </w:r>
      <w:r>
        <w:rPr/>
        <w:t>1970,</w:t>
      </w:r>
      <w:r>
        <w:rPr>
          <w:spacing w:val="-7"/>
        </w:rPr>
        <w:t> </w:t>
      </w:r>
      <w:r>
        <w:rPr/>
        <w:t>necesitatea inventarierii</w:t>
      </w:r>
      <w:r>
        <w:rPr>
          <w:spacing w:val="-2"/>
        </w:rPr>
        <w:t> </w:t>
      </w:r>
      <w:r>
        <w:rPr/>
        <w:t>zăcămintelor</w:t>
      </w:r>
      <w:r>
        <w:rPr>
          <w:spacing w:val="-6"/>
        </w:rPr>
        <w:t> </w:t>
      </w:r>
      <w:r>
        <w:rPr/>
        <w:t>și</w:t>
      </w:r>
      <w:r>
        <w:rPr>
          <w:spacing w:val="-4"/>
        </w:rPr>
        <w:t> </w:t>
      </w:r>
      <w:r>
        <w:rPr/>
        <w:t>dezvoltării</w:t>
      </w:r>
      <w:r>
        <w:rPr>
          <w:spacing w:val="-5"/>
        </w:rPr>
        <w:t> </w:t>
      </w:r>
      <w:r>
        <w:rPr/>
        <w:t>bazei</w:t>
      </w:r>
      <w:r>
        <w:rPr>
          <w:spacing w:val="-4"/>
        </w:rPr>
        <w:t> </w:t>
      </w:r>
      <w:r>
        <w:rPr/>
        <w:t>de</w:t>
      </w:r>
      <w:r>
        <w:rPr>
          <w:spacing w:val="-3"/>
        </w:rPr>
        <w:t> </w:t>
      </w:r>
      <w:r>
        <w:rPr/>
        <w:t>resurse</w:t>
      </w:r>
      <w:r>
        <w:rPr>
          <w:spacing w:val="-6"/>
        </w:rPr>
        <w:t> </w:t>
      </w:r>
      <w:r>
        <w:rPr/>
        <w:t>minerale,</w:t>
      </w:r>
      <w:r>
        <w:rPr>
          <w:spacing w:val="-3"/>
        </w:rPr>
        <w:t> </w:t>
      </w:r>
      <w:r>
        <w:rPr/>
        <w:t>precum</w:t>
      </w:r>
      <w:r>
        <w:rPr>
          <w:spacing w:val="-2"/>
        </w:rPr>
        <w:t> </w:t>
      </w:r>
      <w:r>
        <w:rPr/>
        <w:t>și</w:t>
      </w:r>
      <w:r>
        <w:rPr>
          <w:spacing w:val="-4"/>
        </w:rPr>
        <w:t> </w:t>
      </w:r>
      <w:r>
        <w:rPr/>
        <w:t>lipsa</w:t>
      </w:r>
      <w:r>
        <w:rPr>
          <w:spacing w:val="-6"/>
        </w:rPr>
        <w:t> </w:t>
      </w:r>
      <w:r>
        <w:rPr/>
        <w:t>unui</w:t>
      </w:r>
      <w:r>
        <w:rPr>
          <w:spacing w:val="-4"/>
        </w:rPr>
        <w:t> </w:t>
      </w:r>
      <w:r>
        <w:rPr/>
        <w:t>sistem</w:t>
      </w:r>
      <w:r>
        <w:rPr>
          <w:spacing w:val="-5"/>
        </w:rPr>
        <w:t> </w:t>
      </w:r>
      <w:r>
        <w:rPr/>
        <w:t>modern de monitorizare și evidență digitală a informațiilor geologice. Totodată, persistă dificultăți privind monitorizarea exploatării resurselor minerale, actualizarea coordonatelor zăcămintelor în sistemul național</w:t>
      </w:r>
      <w:r>
        <w:rPr>
          <w:spacing w:val="-15"/>
        </w:rPr>
        <w:t> </w:t>
      </w:r>
      <w:r>
        <w:rPr/>
        <w:t>MOLDREF-99</w:t>
      </w:r>
      <w:r>
        <w:rPr>
          <w:spacing w:val="-15"/>
        </w:rPr>
        <w:t> </w:t>
      </w:r>
      <w:r>
        <w:rPr/>
        <w:t>și</w:t>
      </w:r>
      <w:r>
        <w:rPr>
          <w:spacing w:val="-15"/>
        </w:rPr>
        <w:t> </w:t>
      </w:r>
      <w:r>
        <w:rPr/>
        <w:t>digitalizarea</w:t>
      </w:r>
      <w:r>
        <w:rPr>
          <w:spacing w:val="-15"/>
        </w:rPr>
        <w:t> </w:t>
      </w:r>
      <w:r>
        <w:rPr/>
        <w:t>Fondului</w:t>
      </w:r>
      <w:r>
        <w:rPr>
          <w:spacing w:val="-15"/>
        </w:rPr>
        <w:t> </w:t>
      </w:r>
      <w:r>
        <w:rPr/>
        <w:t>de</w:t>
      </w:r>
      <w:r>
        <w:rPr>
          <w:spacing w:val="-15"/>
        </w:rPr>
        <w:t> </w:t>
      </w:r>
      <w:r>
        <w:rPr/>
        <w:t>Stat</w:t>
      </w:r>
      <w:r>
        <w:rPr>
          <w:spacing w:val="-15"/>
        </w:rPr>
        <w:t> </w:t>
      </w:r>
      <w:r>
        <w:rPr/>
        <w:t>de</w:t>
      </w:r>
      <w:r>
        <w:rPr>
          <w:spacing w:val="-15"/>
        </w:rPr>
        <w:t> </w:t>
      </w:r>
      <w:r>
        <w:rPr/>
        <w:t>informații</w:t>
      </w:r>
      <w:r>
        <w:rPr>
          <w:spacing w:val="-15"/>
        </w:rPr>
        <w:t> </w:t>
      </w:r>
      <w:r>
        <w:rPr/>
        <w:t>privind</w:t>
      </w:r>
      <w:r>
        <w:rPr>
          <w:spacing w:val="-15"/>
        </w:rPr>
        <w:t> </w:t>
      </w:r>
      <w:r>
        <w:rPr/>
        <w:t>subsolul</w:t>
      </w:r>
      <w:r>
        <w:rPr>
          <w:spacing w:val="-15"/>
        </w:rPr>
        <w:t> </w:t>
      </w:r>
      <w:r>
        <w:rPr/>
        <w:t>prin</w:t>
      </w:r>
      <w:r>
        <w:rPr>
          <w:spacing w:val="-15"/>
        </w:rPr>
        <w:t> </w:t>
      </w:r>
      <w:r>
        <w:rPr/>
        <w:t>dezvoltarea Registrului geologic de stat.</w:t>
      </w:r>
    </w:p>
    <w:p>
      <w:pPr>
        <w:pStyle w:val="BodyText"/>
        <w:spacing w:after="0" w:line="276" w:lineRule="auto"/>
        <w:sectPr>
          <w:footerReference w:type="default" r:id="rId5"/>
          <w:type w:val="continuous"/>
          <w:pgSz w:w="12240" w:h="15840"/>
          <w:pgMar w:header="0" w:footer="441" w:top="820" w:bottom="640" w:left="1440" w:right="720"/>
          <w:pgNumType w:start="1"/>
        </w:sectPr>
      </w:pPr>
    </w:p>
    <w:p>
      <w:pPr>
        <w:pStyle w:val="BodyText"/>
        <w:spacing w:line="276" w:lineRule="auto" w:before="68"/>
        <w:ind w:right="176"/>
      </w:pPr>
      <w:r>
        <w:rPr/>
        <w:t>Necesitatea</w:t>
      </w:r>
      <w:r>
        <w:rPr>
          <w:spacing w:val="-12"/>
        </w:rPr>
        <w:t> </w:t>
      </w:r>
      <w:r>
        <w:rPr/>
        <w:t>elaborării</w:t>
      </w:r>
      <w:r>
        <w:rPr>
          <w:spacing w:val="-11"/>
        </w:rPr>
        <w:t> </w:t>
      </w:r>
      <w:r>
        <w:rPr/>
        <w:t>Programului</w:t>
      </w:r>
      <w:r>
        <w:rPr>
          <w:spacing w:val="-11"/>
        </w:rPr>
        <w:t> </w:t>
      </w:r>
      <w:r>
        <w:rPr/>
        <w:t>este</w:t>
      </w:r>
      <w:r>
        <w:rPr>
          <w:spacing w:val="-11"/>
        </w:rPr>
        <w:t> </w:t>
      </w:r>
      <w:r>
        <w:rPr/>
        <w:t>determinată</w:t>
      </w:r>
      <w:r>
        <w:rPr>
          <w:spacing w:val="-11"/>
        </w:rPr>
        <w:t> </w:t>
      </w:r>
      <w:r>
        <w:rPr/>
        <w:t>și</w:t>
      </w:r>
      <w:r>
        <w:rPr>
          <w:spacing w:val="-11"/>
        </w:rPr>
        <w:t> </w:t>
      </w:r>
      <w:r>
        <w:rPr/>
        <w:t>de</w:t>
      </w:r>
      <w:r>
        <w:rPr>
          <w:spacing w:val="-12"/>
        </w:rPr>
        <w:t> </w:t>
      </w:r>
      <w:r>
        <w:rPr/>
        <w:t>procesul</w:t>
      </w:r>
      <w:r>
        <w:rPr>
          <w:spacing w:val="-11"/>
        </w:rPr>
        <w:t> </w:t>
      </w:r>
      <w:r>
        <w:rPr/>
        <w:t>de</w:t>
      </w:r>
      <w:r>
        <w:rPr>
          <w:spacing w:val="-12"/>
        </w:rPr>
        <w:t> </w:t>
      </w:r>
      <w:r>
        <w:rPr/>
        <w:t>armonizare</w:t>
      </w:r>
      <w:r>
        <w:rPr>
          <w:spacing w:val="-12"/>
        </w:rPr>
        <w:t> </w:t>
      </w:r>
      <w:r>
        <w:rPr/>
        <w:t>a</w:t>
      </w:r>
      <w:r>
        <w:rPr>
          <w:spacing w:val="-12"/>
        </w:rPr>
        <w:t> </w:t>
      </w:r>
      <w:r>
        <w:rPr/>
        <w:t>legislației</w:t>
      </w:r>
      <w:r>
        <w:rPr>
          <w:spacing w:val="-11"/>
        </w:rPr>
        <w:t> </w:t>
      </w:r>
      <w:r>
        <w:rPr/>
        <w:t>naționale cu acquis-ul Uniunii Europene, inclusiv de implementarea principiilor Pactului Verde European, Agendei</w:t>
      </w:r>
      <w:r>
        <w:rPr>
          <w:spacing w:val="-11"/>
        </w:rPr>
        <w:t> </w:t>
      </w:r>
      <w:r>
        <w:rPr/>
        <w:t>2030</w:t>
      </w:r>
      <w:r>
        <w:rPr>
          <w:spacing w:val="-12"/>
        </w:rPr>
        <w:t> </w:t>
      </w:r>
      <w:r>
        <w:rPr/>
        <w:t>pentru</w:t>
      </w:r>
      <w:r>
        <w:rPr>
          <w:spacing w:val="-12"/>
        </w:rPr>
        <w:t> </w:t>
      </w:r>
      <w:r>
        <w:rPr/>
        <w:t>Dezvoltare</w:t>
      </w:r>
      <w:r>
        <w:rPr>
          <w:spacing w:val="-13"/>
        </w:rPr>
        <w:t> </w:t>
      </w:r>
      <w:r>
        <w:rPr/>
        <w:t>Durabilă</w:t>
      </w:r>
      <w:r>
        <w:rPr>
          <w:spacing w:val="-13"/>
        </w:rPr>
        <w:t> </w:t>
      </w:r>
      <w:r>
        <w:rPr/>
        <w:t>și</w:t>
      </w:r>
      <w:r>
        <w:rPr>
          <w:spacing w:val="-11"/>
        </w:rPr>
        <w:t> </w:t>
      </w:r>
      <w:r>
        <w:rPr/>
        <w:t>obiectivelor</w:t>
      </w:r>
      <w:r>
        <w:rPr>
          <w:spacing w:val="-11"/>
        </w:rPr>
        <w:t> </w:t>
      </w:r>
      <w:r>
        <w:rPr/>
        <w:t>Strategiei</w:t>
      </w:r>
      <w:r>
        <w:rPr>
          <w:spacing w:val="-11"/>
        </w:rPr>
        <w:t> </w:t>
      </w:r>
      <w:r>
        <w:rPr/>
        <w:t>Naționale</w:t>
      </w:r>
      <w:r>
        <w:rPr>
          <w:spacing w:val="-12"/>
        </w:rPr>
        <w:t> </w:t>
      </w:r>
      <w:r>
        <w:rPr/>
        <w:t>de</w:t>
      </w:r>
      <w:r>
        <w:rPr>
          <w:spacing w:val="-13"/>
        </w:rPr>
        <w:t> </w:t>
      </w:r>
      <w:r>
        <w:rPr/>
        <w:t>Dezvoltare</w:t>
      </w:r>
      <w:r>
        <w:rPr>
          <w:spacing w:val="-13"/>
        </w:rPr>
        <w:t> </w:t>
      </w:r>
      <w:r>
        <w:rPr/>
        <w:t>„Moldova Europeană</w:t>
      </w:r>
      <w:r>
        <w:rPr>
          <w:spacing w:val="-11"/>
        </w:rPr>
        <w:t> </w:t>
      </w:r>
      <w:r>
        <w:rPr/>
        <w:t>2030”.</w:t>
      </w:r>
      <w:r>
        <w:rPr>
          <w:spacing w:val="-10"/>
        </w:rPr>
        <w:t> </w:t>
      </w:r>
      <w:r>
        <w:rPr/>
        <w:t>Programul</w:t>
      </w:r>
      <w:r>
        <w:rPr>
          <w:spacing w:val="-10"/>
        </w:rPr>
        <w:t> </w:t>
      </w:r>
      <w:r>
        <w:rPr/>
        <w:t>urmărește</w:t>
      </w:r>
      <w:r>
        <w:rPr>
          <w:spacing w:val="-10"/>
        </w:rPr>
        <w:t> </w:t>
      </w:r>
      <w:r>
        <w:rPr/>
        <w:t>integrarea</w:t>
      </w:r>
      <w:r>
        <w:rPr>
          <w:spacing w:val="-9"/>
        </w:rPr>
        <w:t> </w:t>
      </w:r>
      <w:r>
        <w:rPr/>
        <w:t>principiilor</w:t>
      </w:r>
      <w:r>
        <w:rPr>
          <w:spacing w:val="-11"/>
        </w:rPr>
        <w:t> </w:t>
      </w:r>
      <w:r>
        <w:rPr/>
        <w:t>economiei</w:t>
      </w:r>
      <w:r>
        <w:rPr>
          <w:spacing w:val="-10"/>
        </w:rPr>
        <w:t> </w:t>
      </w:r>
      <w:r>
        <w:rPr/>
        <w:t>circulare,</w:t>
      </w:r>
      <w:r>
        <w:rPr>
          <w:spacing w:val="-10"/>
        </w:rPr>
        <w:t> </w:t>
      </w:r>
      <w:r>
        <w:rPr/>
        <w:t>utilizarea</w:t>
      </w:r>
      <w:r>
        <w:rPr>
          <w:spacing w:val="-11"/>
        </w:rPr>
        <w:t> </w:t>
      </w:r>
      <w:r>
        <w:rPr/>
        <w:t>eficientă a resurselor naturale, reducerea impactului activităților miniere asupra mediului și promovarea exploatării</w:t>
      </w:r>
      <w:r>
        <w:rPr>
          <w:spacing w:val="-6"/>
        </w:rPr>
        <w:t> </w:t>
      </w:r>
      <w:r>
        <w:rPr/>
        <w:t>responsabile</w:t>
      </w:r>
      <w:r>
        <w:rPr>
          <w:spacing w:val="-4"/>
        </w:rPr>
        <w:t> </w:t>
      </w:r>
      <w:r>
        <w:rPr/>
        <w:t>a</w:t>
      </w:r>
      <w:r>
        <w:rPr>
          <w:spacing w:val="-5"/>
        </w:rPr>
        <w:t> </w:t>
      </w:r>
      <w:r>
        <w:rPr/>
        <w:t>resurselor</w:t>
      </w:r>
      <w:r>
        <w:rPr>
          <w:spacing w:val="-6"/>
        </w:rPr>
        <w:t> </w:t>
      </w:r>
      <w:r>
        <w:rPr/>
        <w:t>minerale,</w:t>
      </w:r>
      <w:r>
        <w:rPr>
          <w:spacing w:val="-6"/>
        </w:rPr>
        <w:t> </w:t>
      </w:r>
      <w:r>
        <w:rPr/>
        <w:t>în</w:t>
      </w:r>
      <w:r>
        <w:rPr>
          <w:spacing w:val="-4"/>
        </w:rPr>
        <w:t> </w:t>
      </w:r>
      <w:r>
        <w:rPr/>
        <w:t>concordanță</w:t>
      </w:r>
      <w:r>
        <w:rPr>
          <w:spacing w:val="-5"/>
        </w:rPr>
        <w:t> </w:t>
      </w:r>
      <w:r>
        <w:rPr/>
        <w:t>cu</w:t>
      </w:r>
      <w:r>
        <w:rPr>
          <w:spacing w:val="-4"/>
        </w:rPr>
        <w:t> </w:t>
      </w:r>
      <w:r>
        <w:rPr/>
        <w:t>angajamentele</w:t>
      </w:r>
      <w:r>
        <w:rPr>
          <w:spacing w:val="-7"/>
        </w:rPr>
        <w:t> </w:t>
      </w:r>
      <w:r>
        <w:rPr/>
        <w:t>asumate</w:t>
      </w:r>
      <w:r>
        <w:rPr>
          <w:spacing w:val="-5"/>
        </w:rPr>
        <w:t> </w:t>
      </w:r>
      <w:r>
        <w:rPr/>
        <w:t>de</w:t>
      </w:r>
      <w:r>
        <w:rPr>
          <w:spacing w:val="-5"/>
        </w:rPr>
        <w:t> </w:t>
      </w:r>
      <w:r>
        <w:rPr/>
        <w:t>Republica Moldova în procesul de integrare europeană.</w:t>
      </w:r>
    </w:p>
    <w:p>
      <w:pPr>
        <w:pStyle w:val="BodyText"/>
        <w:spacing w:line="276" w:lineRule="auto" w:before="238"/>
        <w:ind w:right="179"/>
      </w:pPr>
      <w:r>
        <w:rPr/>
        <w:t>Totodată, Programul este necesar pentru consolidarea cadrului instituțional și normativ în domeniul utilizării subsolului, creșterea transparenței administrării resurselor minerale, dezvoltarea cercetărilor geologice și modernizarea sistemului de monitorizare și control al activităților miniere. Prin implementarea acestuia se urmărește asigurarea unui echilibru între valorificarea resurselor minerale, protecția mediului, dezvoltarea economică și interesele generațiilor viitoare, contribuind la utilizarea durabilă și eficientă a resurselor minerale ale Republicii Moldova.</w:t>
      </w:r>
    </w:p>
    <w:p>
      <w:pPr>
        <w:pStyle w:val="Heading2"/>
        <w:numPr>
          <w:ilvl w:val="1"/>
          <w:numId w:val="1"/>
        </w:numPr>
        <w:tabs>
          <w:tab w:pos="839" w:val="left" w:leader="none"/>
        </w:tabs>
        <w:spacing w:line="271" w:lineRule="auto" w:before="244" w:after="0"/>
        <w:ind w:left="120" w:right="178" w:firstLine="360"/>
        <w:jc w:val="both"/>
      </w:pPr>
      <w:r>
        <w:rPr/>
        <w:t>principalele</w:t>
      </w:r>
      <w:r>
        <w:rPr>
          <w:spacing w:val="-13"/>
        </w:rPr>
        <w:t> </w:t>
      </w:r>
      <w:r>
        <w:rPr/>
        <w:t>aspecte</w:t>
      </w:r>
      <w:r>
        <w:rPr>
          <w:spacing w:val="-13"/>
        </w:rPr>
        <w:t> </w:t>
      </w:r>
      <w:r>
        <w:rPr/>
        <w:t>de</w:t>
      </w:r>
      <w:r>
        <w:rPr>
          <w:spacing w:val="-12"/>
        </w:rPr>
        <w:t> </w:t>
      </w:r>
      <w:r>
        <w:rPr/>
        <w:t>protecție</w:t>
      </w:r>
      <w:r>
        <w:rPr>
          <w:spacing w:val="-13"/>
        </w:rPr>
        <w:t> </w:t>
      </w:r>
      <w:r>
        <w:rPr/>
        <w:t>a</w:t>
      </w:r>
      <w:r>
        <w:rPr>
          <w:spacing w:val="-12"/>
        </w:rPr>
        <w:t> </w:t>
      </w:r>
      <w:r>
        <w:rPr/>
        <w:t>mediului,</w:t>
      </w:r>
      <w:r>
        <w:rPr>
          <w:spacing w:val="-12"/>
        </w:rPr>
        <w:t> </w:t>
      </w:r>
      <w:r>
        <w:rPr/>
        <w:t>incluse</w:t>
      </w:r>
      <w:r>
        <w:rPr>
          <w:spacing w:val="-13"/>
        </w:rPr>
        <w:t> </w:t>
      </w:r>
      <w:r>
        <w:rPr/>
        <w:t>în</w:t>
      </w:r>
      <w:r>
        <w:rPr>
          <w:spacing w:val="-11"/>
        </w:rPr>
        <w:t> </w:t>
      </w:r>
      <w:r>
        <w:rPr/>
        <w:t>proiectul</w:t>
      </w:r>
      <w:r>
        <w:rPr>
          <w:spacing w:val="-12"/>
        </w:rPr>
        <w:t> </w:t>
      </w:r>
      <w:r>
        <w:rPr/>
        <w:t>documentului</w:t>
      </w:r>
      <w:r>
        <w:rPr>
          <w:spacing w:val="-12"/>
        </w:rPr>
        <w:t> </w:t>
      </w:r>
      <w:r>
        <w:rPr/>
        <w:t>de</w:t>
      </w:r>
      <w:r>
        <w:rPr>
          <w:spacing w:val="-13"/>
        </w:rPr>
        <w:t> </w:t>
      </w:r>
      <w:r>
        <w:rPr/>
        <w:t>politici</w:t>
      </w:r>
      <w:r>
        <w:rPr>
          <w:spacing w:val="-12"/>
        </w:rPr>
        <w:t> </w:t>
      </w:r>
      <w:r>
        <w:rPr/>
        <w:t>sau </w:t>
      </w:r>
      <w:r>
        <w:rPr>
          <w:spacing w:val="-2"/>
        </w:rPr>
        <w:t>planificare:</w:t>
      </w:r>
    </w:p>
    <w:p>
      <w:pPr>
        <w:pStyle w:val="BodyText"/>
        <w:spacing w:line="276" w:lineRule="auto" w:before="5"/>
        <w:ind w:right="178" w:firstLine="360"/>
      </w:pPr>
      <w:r>
        <w:rPr/>
        <w:t>Programul include măsuri orientate spre protecția și utilizarea durabilă a resurselor minerale, reducerea impactului activităților miniere asupra mediului și refacerea terenurilor afectate de exploatarea subsolului. Totodată, acesta promovează utilizarea rațională a resurselor naturale, prevenirea degradării solului și a poluării apelor, gestionarea responsabilă a deșeurilor extractive, conservarea biodiversității și a peisajului, precum și dezvoltarea unui sistem modern de monitorizare și administrare a resurselor minerale. Programul urmărește, de asemenea, integrarea principiilor economiei circulare și creșterea transparenței în gestionarea resurselor minerale, contribuind la protecția mediului și la utilizarea responsabilă a patrimoniului natural al Republicii Moldova.</w:t>
      </w:r>
    </w:p>
    <w:p>
      <w:pPr>
        <w:pStyle w:val="Heading2"/>
        <w:numPr>
          <w:ilvl w:val="1"/>
          <w:numId w:val="1"/>
        </w:numPr>
        <w:tabs>
          <w:tab w:pos="839" w:val="left" w:leader="none"/>
        </w:tabs>
        <w:spacing w:line="240" w:lineRule="auto" w:before="163" w:after="0"/>
        <w:ind w:left="839" w:right="0" w:hanging="359"/>
        <w:jc w:val="both"/>
      </w:pPr>
      <w:r>
        <w:rPr/>
        <w:t>principalele</w:t>
      </w:r>
      <w:r>
        <w:rPr>
          <w:spacing w:val="-2"/>
        </w:rPr>
        <w:t> </w:t>
      </w:r>
      <w:r>
        <w:rPr/>
        <w:t>direcții</w:t>
      </w:r>
      <w:r>
        <w:rPr>
          <w:spacing w:val="-1"/>
        </w:rPr>
        <w:t> </w:t>
      </w:r>
      <w:r>
        <w:rPr/>
        <w:t>şi</w:t>
      </w:r>
      <w:r>
        <w:rPr>
          <w:spacing w:val="-1"/>
        </w:rPr>
        <w:t> </w:t>
      </w:r>
      <w:r>
        <w:rPr/>
        <w:t>termenul</w:t>
      </w:r>
      <w:r>
        <w:rPr>
          <w:spacing w:val="-1"/>
        </w:rPr>
        <w:t> </w:t>
      </w:r>
      <w:r>
        <w:rPr/>
        <w:t>de</w:t>
      </w:r>
      <w:r>
        <w:rPr>
          <w:spacing w:val="-1"/>
        </w:rPr>
        <w:t> </w:t>
      </w:r>
      <w:r>
        <w:rPr>
          <w:spacing w:val="-2"/>
        </w:rPr>
        <w:t>implementare:</w:t>
      </w:r>
    </w:p>
    <w:p>
      <w:pPr>
        <w:pStyle w:val="BodyText"/>
        <w:spacing w:line="276" w:lineRule="auto" w:before="38"/>
        <w:ind w:right="175" w:firstLine="360"/>
      </w:pPr>
      <w:r>
        <w:rPr/>
        <w:t>Programul se implementează în perioada 2027–2032 și urmărește consolidarea cadrului normativ și instituțional în domeniul utilizării resurselor minerale, dezvoltarea bazei de informații geologice și modernizarea sistemului de administrare și monitorizare a subsolului. Totodată, Programul promovează utilizarea durabilă și eficientă a resurselor minerale, dezvoltarea cercetărilor geologice, reducerea impactului activităților miniere asupra mediului, gestionarea responsabilă a deșeurilor extractive și refacerea terenurilor afectate de exploatarea resurselor minerale. Implementarea acestuia va contribui, de asemenea, la armonizarea cadrului național cu legislația Uniunii Europene și la aplicarea principiilor dezvoltării durabile în sectorul resurselor minerale.</w:t>
      </w:r>
    </w:p>
    <w:p>
      <w:pPr>
        <w:pStyle w:val="Heading2"/>
        <w:numPr>
          <w:ilvl w:val="1"/>
          <w:numId w:val="1"/>
        </w:numPr>
        <w:tabs>
          <w:tab w:pos="839" w:val="left" w:leader="none"/>
        </w:tabs>
        <w:spacing w:line="271" w:lineRule="auto" w:before="163" w:after="0"/>
        <w:ind w:left="120" w:right="184" w:firstLine="427"/>
        <w:jc w:val="both"/>
      </w:pPr>
      <w:r>
        <w:rPr/>
        <w:t>existenta unui cadru pentru activitățile enumerate în anexele nr. 1 şi 2</w:t>
      </w:r>
      <w:r>
        <w:rPr>
          <w:spacing w:val="-1"/>
        </w:rPr>
        <w:t> </w:t>
      </w:r>
      <w:r>
        <w:rPr/>
        <w:t>la Legea nr.86/2014 privind evaluarea impactului asupra mediului şi pentru care este necesară autorizația:</w:t>
      </w:r>
    </w:p>
    <w:p>
      <w:pPr>
        <w:pStyle w:val="BodyText"/>
        <w:spacing w:line="276" w:lineRule="auto" w:before="7"/>
        <w:ind w:right="175" w:firstLine="283"/>
      </w:pPr>
      <w:r>
        <w:rPr/>
        <w:t>Programul</w:t>
      </w:r>
      <w:r>
        <w:rPr>
          <w:spacing w:val="-7"/>
        </w:rPr>
        <w:t> </w:t>
      </w:r>
      <w:r>
        <w:rPr/>
        <w:t>nu</w:t>
      </w:r>
      <w:r>
        <w:rPr>
          <w:spacing w:val="-7"/>
        </w:rPr>
        <w:t> </w:t>
      </w:r>
      <w:r>
        <w:rPr/>
        <w:t>stabilește</w:t>
      </w:r>
      <w:r>
        <w:rPr>
          <w:spacing w:val="-6"/>
        </w:rPr>
        <w:t> </w:t>
      </w:r>
      <w:r>
        <w:rPr/>
        <w:t>cadrul</w:t>
      </w:r>
      <w:r>
        <w:rPr>
          <w:spacing w:val="-7"/>
        </w:rPr>
        <w:t> </w:t>
      </w:r>
      <w:r>
        <w:rPr/>
        <w:t>pentru</w:t>
      </w:r>
      <w:r>
        <w:rPr>
          <w:spacing w:val="-5"/>
        </w:rPr>
        <w:t> </w:t>
      </w:r>
      <w:r>
        <w:rPr/>
        <w:t>realizarea</w:t>
      </w:r>
      <w:r>
        <w:rPr>
          <w:spacing w:val="-6"/>
        </w:rPr>
        <w:t> </w:t>
      </w:r>
      <w:r>
        <w:rPr/>
        <w:t>unor</w:t>
      </w:r>
      <w:r>
        <w:rPr>
          <w:spacing w:val="-8"/>
        </w:rPr>
        <w:t> </w:t>
      </w:r>
      <w:r>
        <w:rPr/>
        <w:t>proiecte</w:t>
      </w:r>
      <w:r>
        <w:rPr>
          <w:spacing w:val="-5"/>
        </w:rPr>
        <w:t> </w:t>
      </w:r>
      <w:r>
        <w:rPr/>
        <w:t>concrete</w:t>
      </w:r>
      <w:r>
        <w:rPr>
          <w:spacing w:val="-8"/>
        </w:rPr>
        <w:t> </w:t>
      </w:r>
      <w:r>
        <w:rPr/>
        <w:t>prevăzute</w:t>
      </w:r>
      <w:r>
        <w:rPr>
          <w:spacing w:val="-8"/>
        </w:rPr>
        <w:t> </w:t>
      </w:r>
      <w:r>
        <w:rPr/>
        <w:t>în</w:t>
      </w:r>
      <w:r>
        <w:rPr>
          <w:spacing w:val="-5"/>
        </w:rPr>
        <w:t> </w:t>
      </w:r>
      <w:r>
        <w:rPr/>
        <w:t>anexele</w:t>
      </w:r>
      <w:r>
        <w:rPr>
          <w:spacing w:val="-8"/>
        </w:rPr>
        <w:t> </w:t>
      </w:r>
      <w:r>
        <w:rPr/>
        <w:t>nr.</w:t>
      </w:r>
      <w:r>
        <w:rPr>
          <w:spacing w:val="-8"/>
        </w:rPr>
        <w:t> </w:t>
      </w:r>
      <w:r>
        <w:rPr/>
        <w:t>1</w:t>
      </w:r>
      <w:r>
        <w:rPr>
          <w:spacing w:val="-5"/>
        </w:rPr>
        <w:t> </w:t>
      </w:r>
      <w:r>
        <w:rPr/>
        <w:t>și nr.</w:t>
      </w:r>
      <w:r>
        <w:rPr>
          <w:spacing w:val="-10"/>
        </w:rPr>
        <w:t> </w:t>
      </w:r>
      <w:r>
        <w:rPr/>
        <w:t>2</w:t>
      </w:r>
      <w:r>
        <w:rPr>
          <w:spacing w:val="-10"/>
        </w:rPr>
        <w:t> </w:t>
      </w:r>
      <w:r>
        <w:rPr/>
        <w:t>la</w:t>
      </w:r>
      <w:r>
        <w:rPr>
          <w:spacing w:val="-8"/>
        </w:rPr>
        <w:t> </w:t>
      </w:r>
      <w:r>
        <w:rPr/>
        <w:t>Legea</w:t>
      </w:r>
      <w:r>
        <w:rPr>
          <w:spacing w:val="-11"/>
        </w:rPr>
        <w:t> </w:t>
      </w:r>
      <w:r>
        <w:rPr/>
        <w:t>nr.</w:t>
      </w:r>
      <w:r>
        <w:rPr>
          <w:spacing w:val="-8"/>
        </w:rPr>
        <w:t> </w:t>
      </w:r>
      <w:r>
        <w:rPr/>
        <w:t>86/2014</w:t>
      </w:r>
      <w:r>
        <w:rPr>
          <w:spacing w:val="-9"/>
        </w:rPr>
        <w:t> </w:t>
      </w:r>
      <w:r>
        <w:rPr/>
        <w:t>privind</w:t>
      </w:r>
      <w:r>
        <w:rPr>
          <w:spacing w:val="-9"/>
        </w:rPr>
        <w:t> </w:t>
      </w:r>
      <w:r>
        <w:rPr/>
        <w:t>evaluarea</w:t>
      </w:r>
      <w:r>
        <w:rPr>
          <w:spacing w:val="-11"/>
        </w:rPr>
        <w:t> </w:t>
      </w:r>
      <w:r>
        <w:rPr/>
        <w:t>impactului</w:t>
      </w:r>
      <w:r>
        <w:rPr>
          <w:spacing w:val="-9"/>
        </w:rPr>
        <w:t> </w:t>
      </w:r>
      <w:r>
        <w:rPr/>
        <w:t>asupra</w:t>
      </w:r>
      <w:r>
        <w:rPr>
          <w:spacing w:val="-11"/>
        </w:rPr>
        <w:t> </w:t>
      </w:r>
      <w:r>
        <w:rPr/>
        <w:t>mediului</w:t>
      </w:r>
      <w:r>
        <w:rPr>
          <w:spacing w:val="-9"/>
        </w:rPr>
        <w:t> </w:t>
      </w:r>
      <w:r>
        <w:rPr/>
        <w:t>și</w:t>
      </w:r>
      <w:r>
        <w:rPr>
          <w:spacing w:val="-9"/>
        </w:rPr>
        <w:t> </w:t>
      </w:r>
      <w:r>
        <w:rPr/>
        <w:t>nu</w:t>
      </w:r>
      <w:r>
        <w:rPr>
          <w:spacing w:val="-10"/>
        </w:rPr>
        <w:t> </w:t>
      </w:r>
      <w:r>
        <w:rPr/>
        <w:t>stabilește</w:t>
      </w:r>
      <w:r>
        <w:rPr>
          <w:spacing w:val="-10"/>
        </w:rPr>
        <w:t> </w:t>
      </w:r>
      <w:r>
        <w:rPr/>
        <w:t>amplasamente, parametri tehnici sau condiții pentru autorizarea acestora. Documentul are caracter strategic și instituțional,</w:t>
      </w:r>
      <w:r>
        <w:rPr>
          <w:spacing w:val="-11"/>
        </w:rPr>
        <w:t> </w:t>
      </w:r>
      <w:r>
        <w:rPr/>
        <w:t>fiind</w:t>
      </w:r>
      <w:r>
        <w:rPr>
          <w:spacing w:val="-9"/>
        </w:rPr>
        <w:t> </w:t>
      </w:r>
      <w:r>
        <w:rPr/>
        <w:t>orientat</w:t>
      </w:r>
      <w:r>
        <w:rPr>
          <w:spacing w:val="-9"/>
        </w:rPr>
        <w:t> </w:t>
      </w:r>
      <w:r>
        <w:rPr/>
        <w:t>spre</w:t>
      </w:r>
      <w:r>
        <w:rPr>
          <w:spacing w:val="-11"/>
        </w:rPr>
        <w:t> </w:t>
      </w:r>
      <w:r>
        <w:rPr/>
        <w:t>consolidarea</w:t>
      </w:r>
      <w:r>
        <w:rPr>
          <w:spacing w:val="-10"/>
        </w:rPr>
        <w:t> </w:t>
      </w:r>
      <w:r>
        <w:rPr/>
        <w:t>cadrului</w:t>
      </w:r>
      <w:r>
        <w:rPr>
          <w:spacing w:val="-9"/>
        </w:rPr>
        <w:t> </w:t>
      </w:r>
      <w:r>
        <w:rPr/>
        <w:t>normativ,</w:t>
      </w:r>
      <w:r>
        <w:rPr>
          <w:spacing w:val="-9"/>
        </w:rPr>
        <w:t> </w:t>
      </w:r>
      <w:r>
        <w:rPr/>
        <w:t>dezvoltarea</w:t>
      </w:r>
      <w:r>
        <w:rPr>
          <w:spacing w:val="-8"/>
        </w:rPr>
        <w:t> </w:t>
      </w:r>
      <w:r>
        <w:rPr/>
        <w:t>sistemelor</w:t>
      </w:r>
      <w:r>
        <w:rPr>
          <w:spacing w:val="-10"/>
        </w:rPr>
        <w:t> </w:t>
      </w:r>
      <w:r>
        <w:rPr/>
        <w:t>de</w:t>
      </w:r>
      <w:r>
        <w:rPr>
          <w:spacing w:val="-10"/>
        </w:rPr>
        <w:t> </w:t>
      </w:r>
      <w:r>
        <w:rPr/>
        <w:t>administrare și</w:t>
      </w:r>
      <w:r>
        <w:rPr>
          <w:spacing w:val="-2"/>
        </w:rPr>
        <w:t> </w:t>
      </w:r>
      <w:r>
        <w:rPr/>
        <w:t>monitorizare</w:t>
      </w:r>
      <w:r>
        <w:rPr>
          <w:spacing w:val="-2"/>
        </w:rPr>
        <w:t> </w:t>
      </w:r>
      <w:r>
        <w:rPr/>
        <w:t>a</w:t>
      </w:r>
      <w:r>
        <w:rPr>
          <w:spacing w:val="-3"/>
        </w:rPr>
        <w:t> </w:t>
      </w:r>
      <w:r>
        <w:rPr/>
        <w:t>resurselor</w:t>
      </w:r>
      <w:r>
        <w:rPr>
          <w:spacing w:val="-2"/>
        </w:rPr>
        <w:t> </w:t>
      </w:r>
      <w:r>
        <w:rPr/>
        <w:t>minerale,</w:t>
      </w:r>
      <w:r>
        <w:rPr>
          <w:spacing w:val="-2"/>
        </w:rPr>
        <w:t> </w:t>
      </w:r>
      <w:r>
        <w:rPr/>
        <w:t>precum</w:t>
      </w:r>
      <w:r>
        <w:rPr>
          <w:spacing w:val="-2"/>
        </w:rPr>
        <w:t> </w:t>
      </w:r>
      <w:r>
        <w:rPr/>
        <w:t>și</w:t>
      </w:r>
      <w:r>
        <w:rPr>
          <w:spacing w:val="-1"/>
        </w:rPr>
        <w:t> </w:t>
      </w:r>
      <w:r>
        <w:rPr/>
        <w:t>promovarea</w:t>
      </w:r>
      <w:r>
        <w:rPr>
          <w:spacing w:val="-1"/>
        </w:rPr>
        <w:t> </w:t>
      </w:r>
      <w:r>
        <w:rPr/>
        <w:t>utilizării</w:t>
      </w:r>
      <w:r>
        <w:rPr>
          <w:spacing w:val="-2"/>
        </w:rPr>
        <w:t> </w:t>
      </w:r>
      <w:r>
        <w:rPr/>
        <w:t>durabile</w:t>
      </w:r>
      <w:r>
        <w:rPr>
          <w:spacing w:val="-3"/>
        </w:rPr>
        <w:t> </w:t>
      </w:r>
      <w:r>
        <w:rPr/>
        <w:t>a</w:t>
      </w:r>
      <w:r>
        <w:rPr>
          <w:spacing w:val="-3"/>
        </w:rPr>
        <w:t> </w:t>
      </w:r>
      <w:r>
        <w:rPr/>
        <w:t>acestora.</w:t>
      </w:r>
      <w:r>
        <w:rPr>
          <w:spacing w:val="-2"/>
        </w:rPr>
        <w:t> </w:t>
      </w:r>
      <w:r>
        <w:rPr/>
        <w:t>Eventualele proiecte</w:t>
      </w:r>
      <w:r>
        <w:rPr>
          <w:spacing w:val="-15"/>
        </w:rPr>
        <w:t> </w:t>
      </w:r>
      <w:r>
        <w:rPr/>
        <w:t>care</w:t>
      </w:r>
      <w:r>
        <w:rPr>
          <w:spacing w:val="-15"/>
        </w:rPr>
        <w:t> </w:t>
      </w:r>
      <w:r>
        <w:rPr/>
        <w:t>se</w:t>
      </w:r>
      <w:r>
        <w:rPr>
          <w:spacing w:val="-15"/>
        </w:rPr>
        <w:t> </w:t>
      </w:r>
      <w:r>
        <w:rPr/>
        <w:t>vor</w:t>
      </w:r>
      <w:r>
        <w:rPr>
          <w:spacing w:val="-15"/>
        </w:rPr>
        <w:t> </w:t>
      </w:r>
      <w:r>
        <w:rPr/>
        <w:t>realiza</w:t>
      </w:r>
      <w:r>
        <w:rPr>
          <w:spacing w:val="-15"/>
        </w:rPr>
        <w:t> </w:t>
      </w:r>
      <w:r>
        <w:rPr/>
        <w:t>ulterior</w:t>
      </w:r>
      <w:r>
        <w:rPr>
          <w:spacing w:val="-15"/>
        </w:rPr>
        <w:t> </w:t>
      </w:r>
      <w:r>
        <w:rPr/>
        <w:t>vor</w:t>
      </w:r>
      <w:r>
        <w:rPr>
          <w:spacing w:val="-15"/>
        </w:rPr>
        <w:t> </w:t>
      </w:r>
      <w:r>
        <w:rPr/>
        <w:t>fi</w:t>
      </w:r>
      <w:r>
        <w:rPr>
          <w:spacing w:val="-15"/>
        </w:rPr>
        <w:t> </w:t>
      </w:r>
      <w:r>
        <w:rPr/>
        <w:t>supuse</w:t>
      </w:r>
      <w:r>
        <w:rPr>
          <w:spacing w:val="-15"/>
        </w:rPr>
        <w:t> </w:t>
      </w:r>
      <w:r>
        <w:rPr/>
        <w:t>procedurilor</w:t>
      </w:r>
      <w:r>
        <w:rPr>
          <w:spacing w:val="-15"/>
        </w:rPr>
        <w:t> </w:t>
      </w:r>
      <w:r>
        <w:rPr/>
        <w:t>prevăzute</w:t>
      </w:r>
      <w:r>
        <w:rPr>
          <w:spacing w:val="-15"/>
        </w:rPr>
        <w:t> </w:t>
      </w:r>
      <w:r>
        <w:rPr/>
        <w:t>de</w:t>
      </w:r>
      <w:r>
        <w:rPr>
          <w:spacing w:val="-15"/>
        </w:rPr>
        <w:t> </w:t>
      </w:r>
      <w:r>
        <w:rPr/>
        <w:t>legislația</w:t>
      </w:r>
      <w:r>
        <w:rPr>
          <w:spacing w:val="-15"/>
        </w:rPr>
        <w:t> </w:t>
      </w:r>
      <w:r>
        <w:rPr/>
        <w:t>de</w:t>
      </w:r>
      <w:r>
        <w:rPr>
          <w:spacing w:val="-15"/>
        </w:rPr>
        <w:t> </w:t>
      </w:r>
      <w:r>
        <w:rPr/>
        <w:t>mediu,</w:t>
      </w:r>
      <w:r>
        <w:rPr>
          <w:spacing w:val="-15"/>
        </w:rPr>
        <w:t> </w:t>
      </w:r>
      <w:r>
        <w:rPr/>
        <w:t>inclusiv, după caz, evaluării impactului asupra mediului.</w:t>
      </w:r>
    </w:p>
    <w:p>
      <w:pPr>
        <w:pStyle w:val="BodyText"/>
        <w:spacing w:after="0" w:line="276" w:lineRule="auto"/>
        <w:sectPr>
          <w:pgSz w:w="12240" w:h="15840"/>
          <w:pgMar w:header="0" w:footer="441" w:top="500" w:bottom="640" w:left="1440" w:right="720"/>
        </w:sectPr>
      </w:pPr>
    </w:p>
    <w:p>
      <w:pPr>
        <w:pStyle w:val="Heading2"/>
        <w:numPr>
          <w:ilvl w:val="1"/>
          <w:numId w:val="1"/>
        </w:numPr>
        <w:tabs>
          <w:tab w:pos="839" w:val="left" w:leader="none"/>
        </w:tabs>
        <w:spacing w:line="271" w:lineRule="auto" w:before="90" w:after="0"/>
        <w:ind w:left="120" w:right="175" w:firstLine="360"/>
        <w:jc w:val="both"/>
      </w:pPr>
      <w:r>
        <w:rPr/>
        <w:t>posibilele efecte semnificative asupra mediului, inclusiv asupra sănătății populației, ca urmare a implementării documentului de politici sau planificare:</w:t>
      </w:r>
    </w:p>
    <w:p>
      <w:pPr>
        <w:pStyle w:val="BodyText"/>
        <w:spacing w:line="276" w:lineRule="auto" w:before="4"/>
        <w:ind w:right="178" w:firstLine="360"/>
      </w:pPr>
      <w:r>
        <w:rPr/>
        <w:t>Implementarea</w:t>
      </w:r>
      <w:r>
        <w:rPr>
          <w:spacing w:val="-11"/>
        </w:rPr>
        <w:t> </w:t>
      </w:r>
      <w:r>
        <w:rPr/>
        <w:t>Programului</w:t>
      </w:r>
      <w:r>
        <w:rPr>
          <w:spacing w:val="-10"/>
        </w:rPr>
        <w:t> </w:t>
      </w:r>
      <w:r>
        <w:rPr/>
        <w:t>este</w:t>
      </w:r>
      <w:r>
        <w:rPr>
          <w:spacing w:val="-11"/>
        </w:rPr>
        <w:t> </w:t>
      </w:r>
      <w:r>
        <w:rPr/>
        <w:t>estimată</w:t>
      </w:r>
      <w:r>
        <w:rPr>
          <w:spacing w:val="-11"/>
        </w:rPr>
        <w:t> </w:t>
      </w:r>
      <w:r>
        <w:rPr/>
        <w:t>să</w:t>
      </w:r>
      <w:r>
        <w:rPr>
          <w:spacing w:val="-11"/>
        </w:rPr>
        <w:t> </w:t>
      </w:r>
      <w:r>
        <w:rPr/>
        <w:t>aibă,</w:t>
      </w:r>
      <w:r>
        <w:rPr>
          <w:spacing w:val="-11"/>
        </w:rPr>
        <w:t> </w:t>
      </w:r>
      <w:r>
        <w:rPr/>
        <w:t>în</w:t>
      </w:r>
      <w:r>
        <w:rPr>
          <w:spacing w:val="-11"/>
        </w:rPr>
        <w:t> </w:t>
      </w:r>
      <w:r>
        <w:rPr/>
        <w:t>principal,</w:t>
      </w:r>
      <w:r>
        <w:rPr>
          <w:spacing w:val="-11"/>
        </w:rPr>
        <w:t> </w:t>
      </w:r>
      <w:r>
        <w:rPr/>
        <w:t>efecte</w:t>
      </w:r>
      <w:r>
        <w:rPr>
          <w:spacing w:val="-11"/>
        </w:rPr>
        <w:t> </w:t>
      </w:r>
      <w:r>
        <w:rPr/>
        <w:t>pozitive</w:t>
      </w:r>
      <w:r>
        <w:rPr>
          <w:spacing w:val="-11"/>
        </w:rPr>
        <w:t> </w:t>
      </w:r>
      <w:r>
        <w:rPr/>
        <w:t>asupra</w:t>
      </w:r>
      <w:r>
        <w:rPr>
          <w:spacing w:val="-11"/>
        </w:rPr>
        <w:t> </w:t>
      </w:r>
      <w:r>
        <w:rPr/>
        <w:t>mediului</w:t>
      </w:r>
      <w:r>
        <w:rPr>
          <w:spacing w:val="-10"/>
        </w:rPr>
        <w:t> </w:t>
      </w:r>
      <w:r>
        <w:rPr/>
        <w:t>prin consolidarea cadrului</w:t>
      </w:r>
      <w:r>
        <w:rPr>
          <w:spacing w:val="-1"/>
        </w:rPr>
        <w:t> </w:t>
      </w:r>
      <w:r>
        <w:rPr/>
        <w:t>de administrare</w:t>
      </w:r>
      <w:r>
        <w:rPr>
          <w:spacing w:val="-1"/>
        </w:rPr>
        <w:t> </w:t>
      </w:r>
      <w:r>
        <w:rPr/>
        <w:t>a</w:t>
      </w:r>
      <w:r>
        <w:rPr>
          <w:spacing w:val="-2"/>
        </w:rPr>
        <w:t> </w:t>
      </w:r>
      <w:r>
        <w:rPr/>
        <w:t>resurselor minerale,</w:t>
      </w:r>
      <w:r>
        <w:rPr>
          <w:spacing w:val="-2"/>
        </w:rPr>
        <w:t> </w:t>
      </w:r>
      <w:r>
        <w:rPr/>
        <w:t>dezvoltarea</w:t>
      </w:r>
      <w:r>
        <w:rPr>
          <w:spacing w:val="-2"/>
        </w:rPr>
        <w:t> </w:t>
      </w:r>
      <w:r>
        <w:rPr/>
        <w:t>sistemelor</w:t>
      </w:r>
      <w:r>
        <w:rPr>
          <w:spacing w:val="-2"/>
        </w:rPr>
        <w:t> </w:t>
      </w:r>
      <w:r>
        <w:rPr/>
        <w:t>de monitorizare</w:t>
      </w:r>
      <w:r>
        <w:rPr>
          <w:spacing w:val="-2"/>
        </w:rPr>
        <w:t> </w:t>
      </w:r>
      <w:r>
        <w:rPr/>
        <w:t>și control al utilizării subsolului, digitalizarea informațiilor geologice, promovarea utilizării eficiente a resurselor minerale și a bunelor practici privind gestionarea deșeurilor extractive, precum și prin reducerea impactului activităților miniere asupra mediului.</w:t>
      </w:r>
    </w:p>
    <w:p>
      <w:pPr>
        <w:pStyle w:val="Heading2"/>
        <w:numPr>
          <w:ilvl w:val="1"/>
          <w:numId w:val="1"/>
        </w:numPr>
        <w:tabs>
          <w:tab w:pos="827" w:val="left" w:leader="none"/>
        </w:tabs>
        <w:spacing w:line="240" w:lineRule="auto" w:before="163" w:after="0"/>
        <w:ind w:left="827" w:right="0" w:hanging="280"/>
        <w:jc w:val="both"/>
      </w:pPr>
      <w:r>
        <w:rPr/>
        <w:t>termenul</w:t>
      </w:r>
      <w:r>
        <w:rPr>
          <w:spacing w:val="-3"/>
        </w:rPr>
        <w:t> </w:t>
      </w:r>
      <w:r>
        <w:rPr/>
        <w:t>de</w:t>
      </w:r>
      <w:r>
        <w:rPr>
          <w:spacing w:val="-1"/>
        </w:rPr>
        <w:t> </w:t>
      </w:r>
      <w:r>
        <w:rPr/>
        <w:t>elaborare</w:t>
      </w:r>
      <w:r>
        <w:rPr>
          <w:spacing w:val="-2"/>
        </w:rPr>
        <w:t> </w:t>
      </w:r>
      <w:r>
        <w:rPr/>
        <w:t>şi</w:t>
      </w:r>
      <w:r>
        <w:rPr>
          <w:spacing w:val="-1"/>
        </w:rPr>
        <w:t> </w:t>
      </w:r>
      <w:r>
        <w:rPr/>
        <w:t>metoda</w:t>
      </w:r>
      <w:r>
        <w:rPr>
          <w:spacing w:val="-1"/>
        </w:rPr>
        <w:t> </w:t>
      </w:r>
      <w:r>
        <w:rPr/>
        <w:t>de</w:t>
      </w:r>
      <w:r>
        <w:rPr>
          <w:spacing w:val="-1"/>
        </w:rPr>
        <w:t> </w:t>
      </w:r>
      <w:r>
        <w:rPr/>
        <w:t>aprobare</w:t>
      </w:r>
      <w:r>
        <w:rPr>
          <w:spacing w:val="-2"/>
        </w:rPr>
        <w:t> </w:t>
      </w:r>
      <w:r>
        <w:rPr/>
        <w:t>a</w:t>
      </w:r>
      <w:r>
        <w:rPr>
          <w:spacing w:val="-1"/>
        </w:rPr>
        <w:t> </w:t>
      </w:r>
      <w:r>
        <w:rPr/>
        <w:t>documentului</w:t>
      </w:r>
      <w:r>
        <w:rPr>
          <w:spacing w:val="-1"/>
        </w:rPr>
        <w:t> </w:t>
      </w:r>
      <w:r>
        <w:rPr/>
        <w:t>de</w:t>
      </w:r>
      <w:r>
        <w:rPr>
          <w:spacing w:val="-1"/>
        </w:rPr>
        <w:t> </w:t>
      </w:r>
      <w:r>
        <w:rPr/>
        <w:t>politici</w:t>
      </w:r>
      <w:r>
        <w:rPr>
          <w:spacing w:val="-1"/>
        </w:rPr>
        <w:t> </w:t>
      </w:r>
      <w:r>
        <w:rPr/>
        <w:t>sau</w:t>
      </w:r>
      <w:r>
        <w:rPr>
          <w:spacing w:val="-1"/>
        </w:rPr>
        <w:t> </w:t>
      </w:r>
      <w:r>
        <w:rPr>
          <w:spacing w:val="-2"/>
        </w:rPr>
        <w:t>planificare:</w:t>
      </w:r>
    </w:p>
    <w:p>
      <w:pPr>
        <w:pStyle w:val="BodyText"/>
        <w:spacing w:line="276" w:lineRule="auto" w:before="40"/>
        <w:ind w:right="175" w:firstLine="427"/>
      </w:pPr>
      <w:r>
        <w:rPr/>
        <w:t>Programul urmează</w:t>
      </w:r>
      <w:r>
        <w:rPr>
          <w:spacing w:val="-1"/>
        </w:rPr>
        <w:t> </w:t>
      </w:r>
      <w:r>
        <w:rPr/>
        <w:t>a</w:t>
      </w:r>
      <w:r>
        <w:rPr>
          <w:spacing w:val="-1"/>
        </w:rPr>
        <w:t> </w:t>
      </w:r>
      <w:r>
        <w:rPr/>
        <w:t>fi elaborat în perioada</w:t>
      </w:r>
      <w:r>
        <w:rPr>
          <w:spacing w:val="-1"/>
        </w:rPr>
        <w:t> </w:t>
      </w:r>
      <w:r>
        <w:rPr/>
        <w:t>2026–2027, în conformitate</w:t>
      </w:r>
      <w:r>
        <w:rPr>
          <w:spacing w:val="-1"/>
        </w:rPr>
        <w:t> </w:t>
      </w:r>
      <w:r>
        <w:rPr/>
        <w:t>cu prevederile</w:t>
      </w:r>
      <w:r>
        <w:rPr>
          <w:spacing w:val="-1"/>
        </w:rPr>
        <w:t> </w:t>
      </w:r>
      <w:r>
        <w:rPr/>
        <w:t>Hotărârii Guvernului nr. 386/2020 cu privire la planificarea, elaborarea, aprobarea, implementarea, monitorizarea</w:t>
      </w:r>
      <w:r>
        <w:rPr>
          <w:spacing w:val="-4"/>
        </w:rPr>
        <w:t> </w:t>
      </w:r>
      <w:r>
        <w:rPr/>
        <w:t>și</w:t>
      </w:r>
      <w:r>
        <w:rPr>
          <w:spacing w:val="-4"/>
        </w:rPr>
        <w:t> </w:t>
      </w:r>
      <w:r>
        <w:rPr/>
        <w:t>evaluarea</w:t>
      </w:r>
      <w:r>
        <w:rPr>
          <w:spacing w:val="-6"/>
        </w:rPr>
        <w:t> </w:t>
      </w:r>
      <w:r>
        <w:rPr/>
        <w:t>documentelor</w:t>
      </w:r>
      <w:r>
        <w:rPr>
          <w:spacing w:val="-5"/>
        </w:rPr>
        <w:t> </w:t>
      </w:r>
      <w:r>
        <w:rPr/>
        <w:t>de</w:t>
      </w:r>
      <w:r>
        <w:rPr>
          <w:spacing w:val="-6"/>
        </w:rPr>
        <w:t> </w:t>
      </w:r>
      <w:r>
        <w:rPr/>
        <w:t>politici</w:t>
      </w:r>
      <w:r>
        <w:rPr>
          <w:spacing w:val="-4"/>
        </w:rPr>
        <w:t> </w:t>
      </w:r>
      <w:r>
        <w:rPr/>
        <w:t>publice.</w:t>
      </w:r>
      <w:r>
        <w:rPr>
          <w:spacing w:val="-5"/>
        </w:rPr>
        <w:t> </w:t>
      </w:r>
      <w:r>
        <w:rPr/>
        <w:t>Documentul</w:t>
      </w:r>
      <w:r>
        <w:rPr>
          <w:spacing w:val="-4"/>
        </w:rPr>
        <w:t> </w:t>
      </w:r>
      <w:r>
        <w:rPr/>
        <w:t>va</w:t>
      </w:r>
      <w:r>
        <w:rPr>
          <w:spacing w:val="-4"/>
        </w:rPr>
        <w:t> </w:t>
      </w:r>
      <w:r>
        <w:rPr/>
        <w:t>fi</w:t>
      </w:r>
      <w:r>
        <w:rPr>
          <w:spacing w:val="-5"/>
        </w:rPr>
        <w:t> </w:t>
      </w:r>
      <w:r>
        <w:rPr/>
        <w:t>aprobat</w:t>
      </w:r>
      <w:r>
        <w:rPr>
          <w:spacing w:val="-4"/>
        </w:rPr>
        <w:t> </w:t>
      </w:r>
      <w:r>
        <w:rPr/>
        <w:t>prin</w:t>
      </w:r>
      <w:r>
        <w:rPr>
          <w:spacing w:val="-5"/>
        </w:rPr>
        <w:t> </w:t>
      </w:r>
      <w:r>
        <w:rPr/>
        <w:t>Hotărâre</w:t>
      </w:r>
      <w:r>
        <w:rPr>
          <w:spacing w:val="-3"/>
        </w:rPr>
        <w:t> </w:t>
      </w:r>
      <w:r>
        <w:rPr/>
        <w:t>a Guvernului Republicii Moldova.</w:t>
      </w:r>
    </w:p>
    <w:p>
      <w:pPr>
        <w:pStyle w:val="Heading2"/>
        <w:numPr>
          <w:ilvl w:val="1"/>
          <w:numId w:val="1"/>
        </w:numPr>
        <w:tabs>
          <w:tab w:pos="827" w:val="left" w:leader="none"/>
        </w:tabs>
        <w:spacing w:line="240" w:lineRule="auto" w:before="161" w:after="0"/>
        <w:ind w:left="827" w:right="0" w:hanging="280"/>
        <w:jc w:val="both"/>
      </w:pPr>
      <w:r>
        <w:rPr/>
        <w:t>conceptul</w:t>
      </w:r>
      <w:r>
        <w:rPr>
          <w:spacing w:val="-2"/>
        </w:rPr>
        <w:t> </w:t>
      </w:r>
      <w:r>
        <w:rPr/>
        <w:t>documentului</w:t>
      </w:r>
      <w:r>
        <w:rPr>
          <w:spacing w:val="-3"/>
        </w:rPr>
        <w:t> </w:t>
      </w:r>
      <w:r>
        <w:rPr/>
        <w:t>de</w:t>
      </w:r>
      <w:r>
        <w:rPr>
          <w:spacing w:val="-3"/>
        </w:rPr>
        <w:t> </w:t>
      </w:r>
      <w:r>
        <w:rPr/>
        <w:t>politici</w:t>
      </w:r>
      <w:r>
        <w:rPr>
          <w:spacing w:val="-1"/>
        </w:rPr>
        <w:t> </w:t>
      </w:r>
      <w:r>
        <w:rPr/>
        <w:t>și</w:t>
      </w:r>
      <w:r>
        <w:rPr>
          <w:spacing w:val="-1"/>
        </w:rPr>
        <w:t> </w:t>
      </w:r>
      <w:r>
        <w:rPr/>
        <w:t>planificare</w:t>
      </w:r>
      <w:r>
        <w:rPr>
          <w:spacing w:val="-5"/>
        </w:rPr>
        <w:t> </w:t>
      </w:r>
      <w:r>
        <w:rPr/>
        <w:t>conform</w:t>
      </w:r>
      <w:r>
        <w:rPr>
          <w:spacing w:val="-1"/>
        </w:rPr>
        <w:t> </w:t>
      </w:r>
      <w:r>
        <w:rPr/>
        <w:t>art.</w:t>
      </w:r>
      <w:r>
        <w:rPr>
          <w:spacing w:val="-2"/>
        </w:rPr>
        <w:t> </w:t>
      </w:r>
      <w:r>
        <w:rPr/>
        <w:t>31</w:t>
      </w:r>
      <w:r>
        <w:rPr>
          <w:spacing w:val="-1"/>
        </w:rPr>
        <w:t> </w:t>
      </w:r>
      <w:r>
        <w:rPr/>
        <w:t>alin.</w:t>
      </w:r>
      <w:r>
        <w:rPr>
          <w:spacing w:val="-1"/>
        </w:rPr>
        <w:t> </w:t>
      </w:r>
      <w:r>
        <w:rPr>
          <w:spacing w:val="-4"/>
        </w:rPr>
        <w:t>(1):</w:t>
      </w:r>
    </w:p>
    <w:p>
      <w:pPr>
        <w:pStyle w:val="BodyText"/>
        <w:spacing w:line="276" w:lineRule="auto" w:before="40"/>
        <w:ind w:right="176" w:firstLine="427"/>
      </w:pPr>
      <w:r>
        <w:rPr/>
        <w:t>Conceptul Programului privind utilizarea durabilă a resurselor minerale a fost elaborat în conformitate cu prevederile art. 31 alin. (1) din Hotărârea Guvernului nr. 386/2020 cu privire la planificarea, elaborarea, aprobarea, implementarea, monitorizarea și evaluarea documentelor de politici</w:t>
      </w:r>
      <w:r>
        <w:rPr>
          <w:spacing w:val="-10"/>
        </w:rPr>
        <w:t> </w:t>
      </w:r>
      <w:r>
        <w:rPr/>
        <w:t>publice</w:t>
      </w:r>
      <w:r>
        <w:rPr>
          <w:spacing w:val="-12"/>
        </w:rPr>
        <w:t> </w:t>
      </w:r>
      <w:r>
        <w:rPr/>
        <w:t>și</w:t>
      </w:r>
      <w:r>
        <w:rPr>
          <w:spacing w:val="-12"/>
        </w:rPr>
        <w:t> </w:t>
      </w:r>
      <w:r>
        <w:rPr/>
        <w:t>constituie</w:t>
      </w:r>
      <w:r>
        <w:rPr>
          <w:spacing w:val="-11"/>
        </w:rPr>
        <w:t> </w:t>
      </w:r>
      <w:r>
        <w:rPr/>
        <w:t>baza</w:t>
      </w:r>
      <w:r>
        <w:rPr>
          <w:spacing w:val="-12"/>
        </w:rPr>
        <w:t> </w:t>
      </w:r>
      <w:r>
        <w:rPr/>
        <w:t>pentru</w:t>
      </w:r>
      <w:r>
        <w:rPr>
          <w:spacing w:val="-11"/>
        </w:rPr>
        <w:t> </w:t>
      </w:r>
      <w:r>
        <w:rPr/>
        <w:t>elaborarea</w:t>
      </w:r>
      <w:r>
        <w:rPr>
          <w:spacing w:val="-12"/>
        </w:rPr>
        <w:t> </w:t>
      </w:r>
      <w:r>
        <w:rPr/>
        <w:t>Programului</w:t>
      </w:r>
      <w:r>
        <w:rPr>
          <w:spacing w:val="-10"/>
        </w:rPr>
        <w:t> </w:t>
      </w:r>
      <w:r>
        <w:rPr/>
        <w:t>privind</w:t>
      </w:r>
      <w:r>
        <w:rPr>
          <w:spacing w:val="-10"/>
        </w:rPr>
        <w:t> </w:t>
      </w:r>
      <w:r>
        <w:rPr/>
        <w:t>utilizarea</w:t>
      </w:r>
      <w:r>
        <w:rPr>
          <w:spacing w:val="-12"/>
        </w:rPr>
        <w:t> </w:t>
      </w:r>
      <w:r>
        <w:rPr/>
        <w:t>durabilă</w:t>
      </w:r>
      <w:r>
        <w:rPr>
          <w:spacing w:val="-12"/>
        </w:rPr>
        <w:t> </w:t>
      </w:r>
      <w:r>
        <w:rPr/>
        <w:t>a</w:t>
      </w:r>
      <w:r>
        <w:rPr>
          <w:spacing w:val="-12"/>
        </w:rPr>
        <w:t> </w:t>
      </w:r>
      <w:r>
        <w:rPr/>
        <w:t>resurselor </w:t>
      </w:r>
      <w:r>
        <w:rPr>
          <w:spacing w:val="-2"/>
        </w:rPr>
        <w:t>minerale.</w:t>
      </w:r>
    </w:p>
    <w:p>
      <w:pPr>
        <w:pStyle w:val="Heading2"/>
        <w:numPr>
          <w:ilvl w:val="1"/>
          <w:numId w:val="1"/>
        </w:numPr>
        <w:tabs>
          <w:tab w:pos="839" w:val="left" w:leader="none"/>
        </w:tabs>
        <w:spacing w:line="273" w:lineRule="auto" w:before="160" w:after="0"/>
        <w:ind w:left="120" w:right="180" w:firstLine="427"/>
        <w:jc w:val="both"/>
      </w:pPr>
      <w:r>
        <w:rPr/>
        <w:t>natura modificărilor propuse la documentul de politici și planificare care a fost supus anterior evaluării strategice de mediu, după caz:</w:t>
      </w:r>
    </w:p>
    <w:p>
      <w:pPr>
        <w:pStyle w:val="BodyText"/>
        <w:spacing w:line="276" w:lineRule="auto" w:before="1"/>
        <w:ind w:right="178" w:firstLine="427"/>
      </w:pPr>
      <w:r>
        <w:rPr/>
        <w:t>Programul</w:t>
      </w:r>
      <w:r>
        <w:rPr>
          <w:spacing w:val="-8"/>
        </w:rPr>
        <w:t> </w:t>
      </w:r>
      <w:r>
        <w:rPr/>
        <w:t>privind</w:t>
      </w:r>
      <w:r>
        <w:rPr>
          <w:spacing w:val="-8"/>
        </w:rPr>
        <w:t> </w:t>
      </w:r>
      <w:r>
        <w:rPr/>
        <w:t>utilizarea</w:t>
      </w:r>
      <w:r>
        <w:rPr>
          <w:spacing w:val="-9"/>
        </w:rPr>
        <w:t> </w:t>
      </w:r>
      <w:r>
        <w:rPr/>
        <w:t>durabilă</w:t>
      </w:r>
      <w:r>
        <w:rPr>
          <w:spacing w:val="-9"/>
        </w:rPr>
        <w:t> </w:t>
      </w:r>
      <w:r>
        <w:rPr/>
        <w:t>a</w:t>
      </w:r>
      <w:r>
        <w:rPr>
          <w:spacing w:val="-7"/>
        </w:rPr>
        <w:t> </w:t>
      </w:r>
      <w:r>
        <w:rPr/>
        <w:t>resurselor</w:t>
      </w:r>
      <w:r>
        <w:rPr>
          <w:spacing w:val="-6"/>
        </w:rPr>
        <w:t> </w:t>
      </w:r>
      <w:r>
        <w:rPr/>
        <w:t>minerale</w:t>
      </w:r>
      <w:r>
        <w:rPr>
          <w:spacing w:val="-9"/>
        </w:rPr>
        <w:t> </w:t>
      </w:r>
      <w:r>
        <w:rPr/>
        <w:t>reprezintă</w:t>
      </w:r>
      <w:r>
        <w:rPr>
          <w:spacing w:val="-9"/>
        </w:rPr>
        <w:t> </w:t>
      </w:r>
      <w:r>
        <w:rPr/>
        <w:t>un</w:t>
      </w:r>
      <w:r>
        <w:rPr>
          <w:spacing w:val="-8"/>
        </w:rPr>
        <w:t> </w:t>
      </w:r>
      <w:r>
        <w:rPr/>
        <w:t>document</w:t>
      </w:r>
      <w:r>
        <w:rPr>
          <w:spacing w:val="-8"/>
        </w:rPr>
        <w:t> </w:t>
      </w:r>
      <w:r>
        <w:rPr/>
        <w:t>nou</w:t>
      </w:r>
      <w:r>
        <w:rPr>
          <w:spacing w:val="-8"/>
        </w:rPr>
        <w:t> </w:t>
      </w:r>
      <w:r>
        <w:rPr/>
        <w:t>de</w:t>
      </w:r>
      <w:r>
        <w:rPr>
          <w:spacing w:val="-9"/>
        </w:rPr>
        <w:t> </w:t>
      </w:r>
      <w:r>
        <w:rPr/>
        <w:t>politici publice</w:t>
      </w:r>
      <w:r>
        <w:rPr>
          <w:spacing w:val="-11"/>
        </w:rPr>
        <w:t> </w:t>
      </w:r>
      <w:r>
        <w:rPr/>
        <w:t>și</w:t>
      </w:r>
      <w:r>
        <w:rPr>
          <w:spacing w:val="-9"/>
        </w:rPr>
        <w:t> </w:t>
      </w:r>
      <w:r>
        <w:rPr/>
        <w:t>nu</w:t>
      </w:r>
      <w:r>
        <w:rPr>
          <w:spacing w:val="-8"/>
        </w:rPr>
        <w:t> </w:t>
      </w:r>
      <w:r>
        <w:rPr/>
        <w:t>constituie</w:t>
      </w:r>
      <w:r>
        <w:rPr>
          <w:spacing w:val="-10"/>
        </w:rPr>
        <w:t> </w:t>
      </w:r>
      <w:r>
        <w:rPr/>
        <w:t>modificarea</w:t>
      </w:r>
      <w:r>
        <w:rPr>
          <w:spacing w:val="-11"/>
        </w:rPr>
        <w:t> </w:t>
      </w:r>
      <w:r>
        <w:rPr/>
        <w:t>unui</w:t>
      </w:r>
      <w:r>
        <w:rPr>
          <w:spacing w:val="-7"/>
        </w:rPr>
        <w:t> </w:t>
      </w:r>
      <w:r>
        <w:rPr/>
        <w:t>document</w:t>
      </w:r>
      <w:r>
        <w:rPr>
          <w:spacing w:val="-7"/>
        </w:rPr>
        <w:t> </w:t>
      </w:r>
      <w:r>
        <w:rPr/>
        <w:t>de</w:t>
      </w:r>
      <w:r>
        <w:rPr>
          <w:spacing w:val="-11"/>
        </w:rPr>
        <w:t> </w:t>
      </w:r>
      <w:r>
        <w:rPr/>
        <w:t>politici</w:t>
      </w:r>
      <w:r>
        <w:rPr>
          <w:spacing w:val="-9"/>
        </w:rPr>
        <w:t> </w:t>
      </w:r>
      <w:r>
        <w:rPr/>
        <w:t>sau</w:t>
      </w:r>
      <w:r>
        <w:rPr>
          <w:spacing w:val="-10"/>
        </w:rPr>
        <w:t> </w:t>
      </w:r>
      <w:r>
        <w:rPr/>
        <w:t>planificare</w:t>
      </w:r>
      <w:r>
        <w:rPr>
          <w:spacing w:val="-11"/>
        </w:rPr>
        <w:t> </w:t>
      </w:r>
      <w:r>
        <w:rPr/>
        <w:t>care</w:t>
      </w:r>
      <w:r>
        <w:rPr>
          <w:spacing w:val="-9"/>
        </w:rPr>
        <w:t> </w:t>
      </w:r>
      <w:r>
        <w:rPr/>
        <w:t>a</w:t>
      </w:r>
      <w:r>
        <w:rPr>
          <w:spacing w:val="-8"/>
        </w:rPr>
        <w:t> </w:t>
      </w:r>
      <w:r>
        <w:rPr/>
        <w:t>fost</w:t>
      </w:r>
      <w:r>
        <w:rPr>
          <w:spacing w:val="-10"/>
        </w:rPr>
        <w:t> </w:t>
      </w:r>
      <w:r>
        <w:rPr/>
        <w:t>supus</w:t>
      </w:r>
      <w:r>
        <w:rPr>
          <w:spacing w:val="-7"/>
        </w:rPr>
        <w:t> </w:t>
      </w:r>
      <w:r>
        <w:rPr/>
        <w:t>anterior evaluării strategice de mediu.</w:t>
      </w:r>
    </w:p>
    <w:p>
      <w:pPr>
        <w:pStyle w:val="Heading1"/>
        <w:numPr>
          <w:ilvl w:val="0"/>
          <w:numId w:val="1"/>
        </w:numPr>
        <w:tabs>
          <w:tab w:pos="839" w:val="left" w:leader="none"/>
        </w:tabs>
        <w:spacing w:line="240" w:lineRule="auto" w:before="162" w:after="0"/>
        <w:ind w:left="839" w:right="0" w:hanging="359"/>
        <w:jc w:val="both"/>
      </w:pPr>
      <w:r>
        <w:rPr/>
        <w:t>Informații</w:t>
      </w:r>
      <w:r>
        <w:rPr>
          <w:spacing w:val="-4"/>
        </w:rPr>
        <w:t> </w:t>
      </w:r>
      <w:r>
        <w:rPr/>
        <w:t>privind</w:t>
      </w:r>
      <w:r>
        <w:rPr>
          <w:spacing w:val="-3"/>
        </w:rPr>
        <w:t> </w:t>
      </w:r>
      <w:r>
        <w:rPr/>
        <w:t>teritoriul</w:t>
      </w:r>
      <w:r>
        <w:rPr>
          <w:spacing w:val="-3"/>
        </w:rPr>
        <w:t> </w:t>
      </w:r>
      <w:r>
        <w:rPr>
          <w:spacing w:val="-2"/>
        </w:rPr>
        <w:t>afectat</w:t>
      </w:r>
    </w:p>
    <w:p>
      <w:pPr>
        <w:pStyle w:val="Heading2"/>
        <w:numPr>
          <w:ilvl w:val="1"/>
          <w:numId w:val="1"/>
        </w:numPr>
        <w:tabs>
          <w:tab w:pos="839" w:val="left" w:leader="none"/>
        </w:tabs>
        <w:spacing w:line="240" w:lineRule="auto" w:before="42" w:after="0"/>
        <w:ind w:left="839" w:right="0" w:hanging="292"/>
        <w:jc w:val="both"/>
      </w:pPr>
      <w:r>
        <w:rPr/>
        <w:t>stabilirea</w:t>
      </w:r>
      <w:r>
        <w:rPr>
          <w:spacing w:val="-1"/>
        </w:rPr>
        <w:t> </w:t>
      </w:r>
      <w:r>
        <w:rPr/>
        <w:t>teritoriului</w:t>
      </w:r>
      <w:r>
        <w:rPr>
          <w:spacing w:val="-1"/>
        </w:rPr>
        <w:t> </w:t>
      </w:r>
      <w:r>
        <w:rPr>
          <w:spacing w:val="-2"/>
        </w:rPr>
        <w:t>afectat:</w:t>
      </w:r>
    </w:p>
    <w:p>
      <w:pPr>
        <w:pStyle w:val="BodyText"/>
        <w:spacing w:line="276" w:lineRule="auto" w:before="38"/>
        <w:ind w:right="176"/>
      </w:pPr>
      <w:r>
        <w:rPr/>
        <w:t>Programul</w:t>
      </w:r>
      <w:r>
        <w:rPr>
          <w:spacing w:val="-1"/>
        </w:rPr>
        <w:t> </w:t>
      </w:r>
      <w:r>
        <w:rPr/>
        <w:t>are</w:t>
      </w:r>
      <w:r>
        <w:rPr>
          <w:spacing w:val="-1"/>
        </w:rPr>
        <w:t> </w:t>
      </w:r>
      <w:r>
        <w:rPr/>
        <w:t>aplicabilitate</w:t>
      </w:r>
      <w:r>
        <w:rPr>
          <w:spacing w:val="-2"/>
        </w:rPr>
        <w:t> </w:t>
      </w:r>
      <w:r>
        <w:rPr/>
        <w:t>la</w:t>
      </w:r>
      <w:r>
        <w:rPr>
          <w:spacing w:val="-2"/>
        </w:rPr>
        <w:t> </w:t>
      </w:r>
      <w:r>
        <w:rPr/>
        <w:t>nivel</w:t>
      </w:r>
      <w:r>
        <w:rPr>
          <w:spacing w:val="-1"/>
        </w:rPr>
        <w:t> </w:t>
      </w:r>
      <w:r>
        <w:rPr/>
        <w:t>național</w:t>
      </w:r>
      <w:r>
        <w:rPr>
          <w:spacing w:val="-1"/>
        </w:rPr>
        <w:t> </w:t>
      </w:r>
      <w:r>
        <w:rPr/>
        <w:t>și</w:t>
      </w:r>
      <w:r>
        <w:rPr>
          <w:spacing w:val="-1"/>
        </w:rPr>
        <w:t> </w:t>
      </w:r>
      <w:r>
        <w:rPr/>
        <w:t>vizează</w:t>
      </w:r>
      <w:r>
        <w:rPr>
          <w:spacing w:val="-2"/>
        </w:rPr>
        <w:t> </w:t>
      </w:r>
      <w:r>
        <w:rPr/>
        <w:t>întreg</w:t>
      </w:r>
      <w:r>
        <w:rPr>
          <w:spacing w:val="-1"/>
        </w:rPr>
        <w:t> </w:t>
      </w:r>
      <w:r>
        <w:rPr/>
        <w:t>teritoriul</w:t>
      </w:r>
      <w:r>
        <w:rPr>
          <w:spacing w:val="-1"/>
        </w:rPr>
        <w:t> </w:t>
      </w:r>
      <w:r>
        <w:rPr/>
        <w:t>Republicii</w:t>
      </w:r>
      <w:r>
        <w:rPr>
          <w:spacing w:val="-1"/>
        </w:rPr>
        <w:t> </w:t>
      </w:r>
      <w:r>
        <w:rPr/>
        <w:t>Moldova.</w:t>
      </w:r>
      <w:r>
        <w:rPr>
          <w:spacing w:val="-1"/>
        </w:rPr>
        <w:t> </w:t>
      </w:r>
      <w:r>
        <w:rPr/>
        <w:t>Măsurile prevăzute în Program sunt orientate spre consolidarea cadrului normativ și instituțional, dezvoltarea bazei de informații geologice, administrarea și monitorizarea utilizării resurselor minerale, precum și promovarea utilizării durabile a acestora pe întreg teritoriul țării. Eventualele efecte asupra mediului vor depinde de implementarea măsurilor și a proiectelor specifice care vor fi dezvoltate ulterior, în funcție de amplasamentul acestora.</w:t>
      </w:r>
    </w:p>
    <w:p>
      <w:pPr>
        <w:pStyle w:val="BodyText"/>
        <w:spacing w:before="45"/>
        <w:ind w:left="0"/>
        <w:jc w:val="left"/>
      </w:pPr>
    </w:p>
    <w:p>
      <w:pPr>
        <w:pStyle w:val="Heading2"/>
        <w:numPr>
          <w:ilvl w:val="1"/>
          <w:numId w:val="1"/>
        </w:numPr>
        <w:tabs>
          <w:tab w:pos="827" w:val="left" w:leader="none"/>
        </w:tabs>
        <w:spacing w:line="240" w:lineRule="auto" w:before="0" w:after="0"/>
        <w:ind w:left="827" w:right="0" w:hanging="280"/>
        <w:jc w:val="both"/>
      </w:pPr>
      <w:r>
        <w:rPr/>
        <w:t>principalele</w:t>
      </w:r>
      <w:r>
        <w:rPr>
          <w:spacing w:val="-3"/>
        </w:rPr>
        <w:t> </w:t>
      </w:r>
      <w:r>
        <w:rPr/>
        <w:t>caracteristici</w:t>
      </w:r>
      <w:r>
        <w:rPr>
          <w:spacing w:val="-2"/>
        </w:rPr>
        <w:t> </w:t>
      </w:r>
      <w:r>
        <w:rPr/>
        <w:t>și</w:t>
      </w:r>
      <w:r>
        <w:rPr>
          <w:spacing w:val="-3"/>
        </w:rPr>
        <w:t> </w:t>
      </w:r>
      <w:r>
        <w:rPr/>
        <w:t>probleme</w:t>
      </w:r>
      <w:r>
        <w:rPr>
          <w:spacing w:val="-3"/>
        </w:rPr>
        <w:t> </w:t>
      </w:r>
      <w:r>
        <w:rPr/>
        <w:t>de</w:t>
      </w:r>
      <w:r>
        <w:rPr>
          <w:spacing w:val="-4"/>
        </w:rPr>
        <w:t> </w:t>
      </w:r>
      <w:r>
        <w:rPr/>
        <w:t>mediu</w:t>
      </w:r>
      <w:r>
        <w:rPr>
          <w:spacing w:val="-3"/>
        </w:rPr>
        <w:t> </w:t>
      </w:r>
      <w:r>
        <w:rPr/>
        <w:t>din</w:t>
      </w:r>
      <w:r>
        <w:rPr>
          <w:spacing w:val="-2"/>
        </w:rPr>
        <w:t> </w:t>
      </w:r>
      <w:r>
        <w:rPr/>
        <w:t>teritoriul</w:t>
      </w:r>
      <w:r>
        <w:rPr>
          <w:spacing w:val="-2"/>
        </w:rPr>
        <w:t> afectat:</w:t>
      </w:r>
    </w:p>
    <w:p>
      <w:pPr>
        <w:pStyle w:val="BodyText"/>
        <w:spacing w:line="276" w:lineRule="auto" w:before="37"/>
        <w:ind w:right="176"/>
      </w:pPr>
      <w:r>
        <w:rPr/>
        <w:t>Republica Moldova dispune de resurse minerale relativ limitate, utilizate în principal în industria materialelor</w:t>
      </w:r>
      <w:r>
        <w:rPr>
          <w:spacing w:val="-9"/>
        </w:rPr>
        <w:t> </w:t>
      </w:r>
      <w:r>
        <w:rPr/>
        <w:t>de</w:t>
      </w:r>
      <w:r>
        <w:rPr>
          <w:spacing w:val="-9"/>
        </w:rPr>
        <w:t> </w:t>
      </w:r>
      <w:r>
        <w:rPr/>
        <w:t>construcții,</w:t>
      </w:r>
      <w:r>
        <w:rPr>
          <w:spacing w:val="-8"/>
        </w:rPr>
        <w:t> </w:t>
      </w:r>
      <w:r>
        <w:rPr/>
        <w:t>însă</w:t>
      </w:r>
      <w:r>
        <w:rPr>
          <w:spacing w:val="-8"/>
        </w:rPr>
        <w:t> </w:t>
      </w:r>
      <w:r>
        <w:rPr/>
        <w:t>acestea</w:t>
      </w:r>
      <w:r>
        <w:rPr>
          <w:spacing w:val="-7"/>
        </w:rPr>
        <w:t> </w:t>
      </w:r>
      <w:r>
        <w:rPr/>
        <w:t>au</w:t>
      </w:r>
      <w:r>
        <w:rPr>
          <w:spacing w:val="-8"/>
        </w:rPr>
        <w:t> </w:t>
      </w:r>
      <w:r>
        <w:rPr/>
        <w:t>un</w:t>
      </w:r>
      <w:r>
        <w:rPr>
          <w:spacing w:val="-8"/>
        </w:rPr>
        <w:t> </w:t>
      </w:r>
      <w:r>
        <w:rPr/>
        <w:t>rol</w:t>
      </w:r>
      <w:r>
        <w:rPr>
          <w:spacing w:val="-8"/>
        </w:rPr>
        <w:t> </w:t>
      </w:r>
      <w:r>
        <w:rPr/>
        <w:t>important</w:t>
      </w:r>
      <w:r>
        <w:rPr>
          <w:spacing w:val="-8"/>
        </w:rPr>
        <w:t> </w:t>
      </w:r>
      <w:r>
        <w:rPr/>
        <w:t>pentru</w:t>
      </w:r>
      <w:r>
        <w:rPr>
          <w:spacing w:val="-9"/>
        </w:rPr>
        <w:t> </w:t>
      </w:r>
      <w:r>
        <w:rPr/>
        <w:t>dezvoltarea</w:t>
      </w:r>
      <w:r>
        <w:rPr>
          <w:spacing w:val="-7"/>
        </w:rPr>
        <w:t> </w:t>
      </w:r>
      <w:r>
        <w:rPr/>
        <w:t>economică</w:t>
      </w:r>
      <w:r>
        <w:rPr>
          <w:spacing w:val="-7"/>
        </w:rPr>
        <w:t> </w:t>
      </w:r>
      <w:r>
        <w:rPr/>
        <w:t>și</w:t>
      </w:r>
      <w:r>
        <w:rPr>
          <w:spacing w:val="-8"/>
        </w:rPr>
        <w:t> </w:t>
      </w:r>
      <w:r>
        <w:rPr/>
        <w:t>realizarea infrastructurii.</w:t>
      </w:r>
      <w:r>
        <w:rPr>
          <w:spacing w:val="-5"/>
        </w:rPr>
        <w:t> </w:t>
      </w:r>
      <w:r>
        <w:rPr/>
        <w:t>Fiind</w:t>
      </w:r>
      <w:r>
        <w:rPr>
          <w:spacing w:val="-6"/>
        </w:rPr>
        <w:t> </w:t>
      </w:r>
      <w:r>
        <w:rPr/>
        <w:t>resurse</w:t>
      </w:r>
      <w:r>
        <w:rPr>
          <w:spacing w:val="-7"/>
        </w:rPr>
        <w:t> </w:t>
      </w:r>
      <w:r>
        <w:rPr/>
        <w:t>neregenerabile,</w:t>
      </w:r>
      <w:r>
        <w:rPr>
          <w:spacing w:val="-6"/>
        </w:rPr>
        <w:t> </w:t>
      </w:r>
      <w:r>
        <w:rPr/>
        <w:t>utilizarea</w:t>
      </w:r>
      <w:r>
        <w:rPr>
          <w:spacing w:val="-7"/>
        </w:rPr>
        <w:t> </w:t>
      </w:r>
      <w:r>
        <w:rPr/>
        <w:t>lor</w:t>
      </w:r>
      <w:r>
        <w:rPr>
          <w:spacing w:val="-6"/>
        </w:rPr>
        <w:t> </w:t>
      </w:r>
      <w:r>
        <w:rPr/>
        <w:t>necesită</w:t>
      </w:r>
      <w:r>
        <w:rPr>
          <w:spacing w:val="-7"/>
        </w:rPr>
        <w:t> </w:t>
      </w:r>
      <w:r>
        <w:rPr/>
        <w:t>o</w:t>
      </w:r>
      <w:r>
        <w:rPr>
          <w:spacing w:val="-6"/>
        </w:rPr>
        <w:t> </w:t>
      </w:r>
      <w:r>
        <w:rPr/>
        <w:t>administrare</w:t>
      </w:r>
      <w:r>
        <w:rPr>
          <w:spacing w:val="-8"/>
        </w:rPr>
        <w:t> </w:t>
      </w:r>
      <w:r>
        <w:rPr/>
        <w:t>responsabilă,</w:t>
      </w:r>
      <w:r>
        <w:rPr>
          <w:spacing w:val="-6"/>
        </w:rPr>
        <w:t> </w:t>
      </w:r>
      <w:r>
        <w:rPr/>
        <w:t>care</w:t>
      </w:r>
      <w:r>
        <w:rPr>
          <w:spacing w:val="-5"/>
        </w:rPr>
        <w:t> </w:t>
      </w:r>
      <w:r>
        <w:rPr/>
        <w:t>să asigure un echilibru între dezvoltarea economică și protecția mediului. În prezent, una dintre principalele</w:t>
      </w:r>
      <w:r>
        <w:rPr>
          <w:spacing w:val="-11"/>
        </w:rPr>
        <w:t> </w:t>
      </w:r>
      <w:r>
        <w:rPr/>
        <w:t>provocări</w:t>
      </w:r>
      <w:r>
        <w:rPr>
          <w:spacing w:val="-11"/>
        </w:rPr>
        <w:t> </w:t>
      </w:r>
      <w:r>
        <w:rPr/>
        <w:t>este</w:t>
      </w:r>
      <w:r>
        <w:rPr>
          <w:spacing w:val="-12"/>
        </w:rPr>
        <w:t> </w:t>
      </w:r>
      <w:r>
        <w:rPr/>
        <w:t>utilizarea</w:t>
      </w:r>
      <w:r>
        <w:rPr>
          <w:spacing w:val="-12"/>
        </w:rPr>
        <w:t> </w:t>
      </w:r>
      <w:r>
        <w:rPr/>
        <w:t>durabilă</w:t>
      </w:r>
      <w:r>
        <w:rPr>
          <w:spacing w:val="-12"/>
        </w:rPr>
        <w:t> </w:t>
      </w:r>
      <w:r>
        <w:rPr/>
        <w:t>a</w:t>
      </w:r>
      <w:r>
        <w:rPr>
          <w:spacing w:val="-12"/>
        </w:rPr>
        <w:t> </w:t>
      </w:r>
      <w:r>
        <w:rPr/>
        <w:t>resurselor</w:t>
      </w:r>
      <w:r>
        <w:rPr>
          <w:spacing w:val="-11"/>
        </w:rPr>
        <w:t> </w:t>
      </w:r>
      <w:r>
        <w:rPr/>
        <w:t>minerale,</w:t>
      </w:r>
      <w:r>
        <w:rPr>
          <w:spacing w:val="-11"/>
        </w:rPr>
        <w:t> </w:t>
      </w:r>
      <w:r>
        <w:rPr/>
        <w:t>în</w:t>
      </w:r>
      <w:r>
        <w:rPr>
          <w:spacing w:val="-10"/>
        </w:rPr>
        <w:t> </w:t>
      </w:r>
      <w:r>
        <w:rPr/>
        <w:t>condițiile</w:t>
      </w:r>
      <w:r>
        <w:rPr>
          <w:spacing w:val="-12"/>
        </w:rPr>
        <w:t> </w:t>
      </w:r>
      <w:r>
        <w:rPr/>
        <w:t>creșterii</w:t>
      </w:r>
      <w:r>
        <w:rPr>
          <w:spacing w:val="-10"/>
        </w:rPr>
        <w:t> </w:t>
      </w:r>
      <w:r>
        <w:rPr/>
        <w:t>cererii</w:t>
      </w:r>
      <w:r>
        <w:rPr>
          <w:spacing w:val="-10"/>
        </w:rPr>
        <w:t> </w:t>
      </w:r>
      <w:r>
        <w:rPr/>
        <w:t>pentru materiale de construcții și ale impactului pe care activitățile miniere îl pot avea asupra solului, subsolului, apelor, peisajului și biodiversității. Totodată, sectorul se confruntă cu necesitatea actualizării informațiilor geologice, îmbunătățirii sistemului de monitorizare a utilizării subsolului și refacerii terenurilor afectate de activitățile miniere, pentru a reduce impactul asupra mediului și a asigura utilizarea eficientă a resurselor minerale pe termen lung.</w:t>
      </w:r>
    </w:p>
    <w:sectPr>
      <w:pgSz w:w="12240" w:h="15840"/>
      <w:pgMar w:header="0" w:footer="441" w:top="480" w:bottom="640" w:left="144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45856">
              <wp:simplePos x="0" y="0"/>
              <wp:positionH relativeFrom="page">
                <wp:posOffset>4018153</wp:posOffset>
              </wp:positionH>
              <wp:positionV relativeFrom="page">
                <wp:posOffset>9638949</wp:posOffset>
              </wp:positionV>
              <wp:extent cx="170815" cy="21145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70815" cy="211454"/>
                      </a:xfrm>
                      <a:prstGeom prst="rect">
                        <a:avLst/>
                      </a:prstGeom>
                    </wps:spPr>
                    <wps:txbx>
                      <w:txbxContent>
                        <w:p>
                          <w:pPr>
                            <w:pStyle w:val="BodyText"/>
                            <w:spacing w:before="20"/>
                            <w:ind w:left="60"/>
                            <w:jc w:val="left"/>
                            <w:rPr>
                              <w:rFonts w:ascii="Trebuchet MS"/>
                            </w:rPr>
                          </w:pPr>
                          <w:r>
                            <w:rPr>
                              <w:rFonts w:ascii="Trebuchet MS"/>
                              <w:spacing w:val="-10"/>
                            </w:rPr>
                            <w:fldChar w:fldCharType="begin"/>
                          </w:r>
                          <w:r>
                            <w:rPr>
                              <w:rFonts w:ascii="Trebuchet MS"/>
                              <w:spacing w:val="-10"/>
                            </w:rPr>
                            <w:instrText> PAGE </w:instrText>
                          </w:r>
                          <w:r>
                            <w:rPr>
                              <w:rFonts w:ascii="Trebuchet MS"/>
                              <w:spacing w:val="-10"/>
                            </w:rPr>
                            <w:fldChar w:fldCharType="separate"/>
                          </w:r>
                          <w:r>
                            <w:rPr>
                              <w:rFonts w:ascii="Trebuchet MS"/>
                              <w:spacing w:val="-10"/>
                            </w:rPr>
                            <w:t>1</w:t>
                          </w:r>
                          <w:r>
                            <w:rPr>
                              <w:rFonts w:ascii="Trebuchet MS"/>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6.390015pt;margin-top:758.972412pt;width:13.45pt;height:16.650pt;mso-position-horizontal-relative:page;mso-position-vertical-relative:page;z-index:-15770624" type="#_x0000_t202" id="docshape1" filled="false" stroked="false">
              <v:textbox inset="0,0,0,0">
                <w:txbxContent>
                  <w:p>
                    <w:pPr>
                      <w:pStyle w:val="BodyText"/>
                      <w:spacing w:before="20"/>
                      <w:ind w:left="60"/>
                      <w:jc w:val="left"/>
                      <w:rPr>
                        <w:rFonts w:ascii="Trebuchet MS"/>
                      </w:rPr>
                    </w:pPr>
                    <w:r>
                      <w:rPr>
                        <w:rFonts w:ascii="Trebuchet MS"/>
                        <w:spacing w:val="-10"/>
                      </w:rPr>
                      <w:fldChar w:fldCharType="begin"/>
                    </w:r>
                    <w:r>
                      <w:rPr>
                        <w:rFonts w:ascii="Trebuchet MS"/>
                        <w:spacing w:val="-10"/>
                      </w:rPr>
                      <w:instrText> PAGE </w:instrText>
                    </w:r>
                    <w:r>
                      <w:rPr>
                        <w:rFonts w:ascii="Trebuchet MS"/>
                        <w:spacing w:val="-10"/>
                      </w:rPr>
                      <w:fldChar w:fldCharType="separate"/>
                    </w:r>
                    <w:r>
                      <w:rPr>
                        <w:rFonts w:ascii="Trebuchet MS"/>
                        <w:spacing w:val="-10"/>
                      </w:rPr>
                      <w:t>1</w:t>
                    </w:r>
                    <w:r>
                      <w:rPr>
                        <w:rFonts w:ascii="Trebuchet MS"/>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40" w:hanging="360"/>
        <w:jc w:val="left"/>
      </w:pPr>
      <w:rPr>
        <w:rFonts w:hint="default" w:ascii="Times New Roman" w:hAnsi="Times New Roman" w:eastAsia="Times New Roman" w:cs="Times New Roman"/>
        <w:b/>
        <w:bCs/>
        <w:i w:val="0"/>
        <w:iCs w:val="0"/>
        <w:spacing w:val="0"/>
        <w:w w:val="100"/>
        <w:sz w:val="24"/>
        <w:szCs w:val="24"/>
        <w:lang w:val="ro-RO" w:eastAsia="en-US" w:bidi="ar-SA"/>
      </w:rPr>
    </w:lvl>
    <w:lvl w:ilvl="1">
      <w:start w:val="0"/>
      <w:numFmt w:val="bullet"/>
      <w:lvlText w:val=""/>
      <w:lvlJc w:val="left"/>
      <w:pPr>
        <w:ind w:left="840" w:hanging="360"/>
      </w:pPr>
      <w:rPr>
        <w:rFonts w:hint="default" w:ascii="Symbol" w:hAnsi="Symbol" w:eastAsia="Symbol" w:cs="Symbol"/>
        <w:b w:val="0"/>
        <w:bCs w:val="0"/>
        <w:i w:val="0"/>
        <w:iCs w:val="0"/>
        <w:spacing w:val="0"/>
        <w:w w:val="100"/>
        <w:sz w:val="24"/>
        <w:szCs w:val="24"/>
        <w:lang w:val="ro-RO" w:eastAsia="en-US" w:bidi="ar-SA"/>
      </w:rPr>
    </w:lvl>
    <w:lvl w:ilvl="2">
      <w:start w:val="0"/>
      <w:numFmt w:val="bullet"/>
      <w:lvlText w:val="•"/>
      <w:lvlJc w:val="left"/>
      <w:pPr>
        <w:ind w:left="1866" w:hanging="360"/>
      </w:pPr>
      <w:rPr>
        <w:rFonts w:hint="default"/>
        <w:lang w:val="ro-RO" w:eastAsia="en-US" w:bidi="ar-SA"/>
      </w:rPr>
    </w:lvl>
    <w:lvl w:ilvl="3">
      <w:start w:val="0"/>
      <w:numFmt w:val="bullet"/>
      <w:lvlText w:val="•"/>
      <w:lvlJc w:val="left"/>
      <w:pPr>
        <w:ind w:left="2893" w:hanging="360"/>
      </w:pPr>
      <w:rPr>
        <w:rFonts w:hint="default"/>
        <w:lang w:val="ro-RO" w:eastAsia="en-US" w:bidi="ar-SA"/>
      </w:rPr>
    </w:lvl>
    <w:lvl w:ilvl="4">
      <w:start w:val="0"/>
      <w:numFmt w:val="bullet"/>
      <w:lvlText w:val="•"/>
      <w:lvlJc w:val="left"/>
      <w:pPr>
        <w:ind w:left="3920" w:hanging="360"/>
      </w:pPr>
      <w:rPr>
        <w:rFonts w:hint="default"/>
        <w:lang w:val="ro-RO" w:eastAsia="en-US" w:bidi="ar-SA"/>
      </w:rPr>
    </w:lvl>
    <w:lvl w:ilvl="5">
      <w:start w:val="0"/>
      <w:numFmt w:val="bullet"/>
      <w:lvlText w:val="•"/>
      <w:lvlJc w:val="left"/>
      <w:pPr>
        <w:ind w:left="4946" w:hanging="360"/>
      </w:pPr>
      <w:rPr>
        <w:rFonts w:hint="default"/>
        <w:lang w:val="ro-RO" w:eastAsia="en-US" w:bidi="ar-SA"/>
      </w:rPr>
    </w:lvl>
    <w:lvl w:ilvl="6">
      <w:start w:val="0"/>
      <w:numFmt w:val="bullet"/>
      <w:lvlText w:val="•"/>
      <w:lvlJc w:val="left"/>
      <w:pPr>
        <w:ind w:left="5973" w:hanging="360"/>
      </w:pPr>
      <w:rPr>
        <w:rFonts w:hint="default"/>
        <w:lang w:val="ro-RO" w:eastAsia="en-US" w:bidi="ar-SA"/>
      </w:rPr>
    </w:lvl>
    <w:lvl w:ilvl="7">
      <w:start w:val="0"/>
      <w:numFmt w:val="bullet"/>
      <w:lvlText w:val="•"/>
      <w:lvlJc w:val="left"/>
      <w:pPr>
        <w:ind w:left="7000" w:hanging="360"/>
      </w:pPr>
      <w:rPr>
        <w:rFonts w:hint="default"/>
        <w:lang w:val="ro-RO" w:eastAsia="en-US" w:bidi="ar-SA"/>
      </w:rPr>
    </w:lvl>
    <w:lvl w:ilvl="8">
      <w:start w:val="0"/>
      <w:numFmt w:val="bullet"/>
      <w:lvlText w:val="•"/>
      <w:lvlJc w:val="left"/>
      <w:pPr>
        <w:ind w:left="8026" w:hanging="360"/>
      </w:pPr>
      <w:rPr>
        <w:rFonts w:hint="default"/>
        <w:lang w:val="ro-RO"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o-RO" w:eastAsia="en-US" w:bidi="ar-SA"/>
    </w:rPr>
  </w:style>
  <w:style w:styleId="BodyText" w:type="paragraph">
    <w:name w:val="Body Text"/>
    <w:basedOn w:val="Normal"/>
    <w:uiPriority w:val="1"/>
    <w:qFormat/>
    <w:pPr>
      <w:ind w:left="120"/>
      <w:jc w:val="both"/>
    </w:pPr>
    <w:rPr>
      <w:rFonts w:ascii="Times New Roman" w:hAnsi="Times New Roman" w:eastAsia="Times New Roman" w:cs="Times New Roman"/>
      <w:sz w:val="24"/>
      <w:szCs w:val="24"/>
      <w:lang w:val="ro-RO" w:eastAsia="en-US" w:bidi="ar-SA"/>
    </w:rPr>
  </w:style>
  <w:style w:styleId="Heading1" w:type="paragraph">
    <w:name w:val="Heading 1"/>
    <w:basedOn w:val="Normal"/>
    <w:uiPriority w:val="1"/>
    <w:qFormat/>
    <w:pPr>
      <w:ind w:left="839" w:hanging="359"/>
      <w:jc w:val="both"/>
      <w:outlineLvl w:val="1"/>
    </w:pPr>
    <w:rPr>
      <w:rFonts w:ascii="Times New Roman" w:hAnsi="Times New Roman" w:eastAsia="Times New Roman" w:cs="Times New Roman"/>
      <w:b/>
      <w:bCs/>
      <w:sz w:val="24"/>
      <w:szCs w:val="24"/>
      <w:lang w:val="ro-RO" w:eastAsia="en-US" w:bidi="ar-SA"/>
    </w:rPr>
  </w:style>
  <w:style w:styleId="Heading2" w:type="paragraph">
    <w:name w:val="Heading 2"/>
    <w:basedOn w:val="Normal"/>
    <w:uiPriority w:val="1"/>
    <w:qFormat/>
    <w:pPr>
      <w:spacing w:before="163"/>
      <w:ind w:left="120" w:hanging="280"/>
      <w:jc w:val="both"/>
      <w:outlineLvl w:val="2"/>
    </w:pPr>
    <w:rPr>
      <w:rFonts w:ascii="Times New Roman" w:hAnsi="Times New Roman" w:eastAsia="Times New Roman" w:cs="Times New Roman"/>
      <w:b/>
      <w:bCs/>
      <w:i/>
      <w:iCs/>
      <w:sz w:val="24"/>
      <w:szCs w:val="24"/>
      <w:lang w:val="ro-RO" w:eastAsia="en-US" w:bidi="ar-SA"/>
    </w:rPr>
  </w:style>
  <w:style w:styleId="ListParagraph" w:type="paragraph">
    <w:name w:val="List Paragraph"/>
    <w:basedOn w:val="Normal"/>
    <w:uiPriority w:val="1"/>
    <w:qFormat/>
    <w:pPr>
      <w:ind w:left="839" w:hanging="359"/>
      <w:jc w:val="both"/>
    </w:pPr>
    <w:rPr>
      <w:rFonts w:ascii="Times New Roman" w:hAnsi="Times New Roman" w:eastAsia="Times New Roman" w:cs="Times New Roman"/>
      <w:lang w:val="ro-RO" w:eastAsia="en-US" w:bidi="ar-SA"/>
    </w:rPr>
  </w:style>
  <w:style w:styleId="TableParagraph" w:type="paragraph">
    <w:name w:val="Table Paragraph"/>
    <w:basedOn w:val="Normal"/>
    <w:uiPriority w:val="1"/>
    <w:qFormat/>
    <w:pPr/>
    <w:rPr>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cancelaria@mediu.gov.md" TargetMode="External"/><Relationship Id="rId7" Type="http://schemas.openxmlformats.org/officeDocument/2006/relationships/hyperlink" Target="mailto:daniela.sandu@mediu.gov.md"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Secția politici în domeniul schimbării climei</dc:creator>
  <dcterms:created xsi:type="dcterms:W3CDTF">2026-08-18T08:42:14Z</dcterms:created>
  <dcterms:modified xsi:type="dcterms:W3CDTF">2026-08-18T08:42:14Z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2026-08-17T00:00:00Z</vt:filetime>
  </property>
  <property fmtid="{D5CDD505-2E9C-101B-9397-08002B2CF9AE}" pid="4" name="Creator">
    <vt:lpwstr>Microsoft® Word pentru Microsoft 365</vt:lpwstr>
  </property>
  <property fmtid="{D5CDD505-2E9C-101B-9397-08002B2CF9AE}" pid="5" name="LastSaved">
    <vt:filetime>2026-08-18T00:00:00Z</vt:filetime>
  </property>
  <property fmtid="{D5CDD505-2E9C-101B-9397-08002B2CF9AE}" pid="6" name="Producer">
    <vt:lpwstr>Microsoft® Word pentru Microsoft 365</vt:lpwstr>
  </property>
</Properties>
</file>